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3F285">
      <w:pPr>
        <w:spacing w:after="0"/>
        <w:ind w:left="0"/>
        <w:jc w:val="left"/>
      </w:pP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r>
        <w:drawing>
          <wp:inline distT="0" distB="0" distL="0" distR="0">
            <wp:extent cx="2057400" cy="5715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76941B5F">
      <w:pPr>
        <w:spacing w:after="0"/>
        <w:ind w:left="0"/>
        <w:jc w:val="left"/>
      </w:pPr>
      <w:r>
        <w:rPr>
          <w:rFonts w:ascii="Times New Roman"/>
          <w:b/>
          <w:i w:val="0"/>
          <w:color w:val="000000"/>
          <w:sz w:val="28"/>
        </w:rPr>
        <w:t>Білім беру ұйымдарында баса назар аударуды талап ететін кәмелетке толмағандарды педагогикалық сүйемелдеу қағидаларын бекіту туралы</w:t>
      </w:r>
    </w:p>
    <w:p w14:paraId="3B4E980F">
      <w:pPr>
        <w:spacing w:after="0"/>
        <w:ind w:left="0"/>
        <w:jc w:val="both"/>
      </w:pPr>
      <w:r>
        <w:rPr>
          <w:rFonts w:ascii="Times New Roman"/>
          <w:b w:val="0"/>
          <w:i w:val="0"/>
          <w:color w:val="000000"/>
          <w:sz w:val="28"/>
        </w:rPr>
        <w:t>Қазақстан Республикасы Оқу-ағарту министрінің 2026 жылғы 29 сәуірдегі № 104-НҚ бұйрығы. Қазақстан Республикасының Әділет министрлігінде 2026 жылғы 4 мамырда № 38628 тіркелді</w:t>
      </w:r>
    </w:p>
    <w:p w14:paraId="00B4DE51">
      <w:pPr>
        <w:spacing w:after="0"/>
        <w:ind w:left="0"/>
        <w:jc w:val="both"/>
      </w:pPr>
      <w:bookmarkStart w:id="0" w:name="z4"/>
      <w:r>
        <w:rPr>
          <w:rFonts w:ascii="Times New Roman"/>
          <w:b w:val="0"/>
          <w:i w:val="0"/>
          <w:color w:val="000000"/>
          <w:sz w:val="28"/>
        </w:rPr>
        <w:t>
      Қазақстан Республикасының "Құқық бұзушылық профилактикасы туралы" Заңының 20-бабының 3) тармақшасына сәйкес БҰЙЫРАМЫН:</w:t>
      </w:r>
    </w:p>
    <w:bookmarkEnd w:id="0"/>
    <w:p w14:paraId="5CA70403">
      <w:pPr>
        <w:spacing w:after="0"/>
        <w:ind w:left="0"/>
        <w:jc w:val="both"/>
      </w:pPr>
      <w:bookmarkStart w:id="1" w:name="z5"/>
      <w:r>
        <w:rPr>
          <w:rFonts w:ascii="Times New Roman"/>
          <w:b w:val="0"/>
          <w:i w:val="0"/>
          <w:color w:val="000000"/>
          <w:sz w:val="28"/>
        </w:rPr>
        <w:t>
      1. Қоса беріліп отырған Білім беру ұйымдарында баса назар аударуды талап ететін кәмелетке толмағандарды педагогикалық сүйемелдеу қағидалары бекітілсін.</w:t>
      </w:r>
    </w:p>
    <w:bookmarkEnd w:id="1"/>
    <w:p w14:paraId="33553205">
      <w:pPr>
        <w:spacing w:after="0"/>
        <w:ind w:left="0"/>
        <w:jc w:val="both"/>
      </w:pPr>
      <w:bookmarkStart w:id="2" w:name="z6"/>
      <w:r>
        <w:rPr>
          <w:rFonts w:ascii="Times New Roman"/>
          <w:b w:val="0"/>
          <w:i w:val="0"/>
          <w:color w:val="000000"/>
          <w:sz w:val="28"/>
        </w:rPr>
        <w:t>
      2. Қазақстан Республикасының Оқу-ағарту министрлігі Балалардың құқықтарын қорғау комитеті Қазақстан Республикасының заңнамасында белгіленген тәртіппен:</w:t>
      </w:r>
    </w:p>
    <w:bookmarkEnd w:id="2"/>
    <w:p w14:paraId="2DD1D7F9">
      <w:pPr>
        <w:spacing w:after="0"/>
        <w:ind w:left="0"/>
        <w:jc w:val="both"/>
      </w:pPr>
      <w:bookmarkStart w:id="3" w:name="z7"/>
      <w:r>
        <w:rPr>
          <w:rFonts w:ascii="Times New Roman"/>
          <w:b w:val="0"/>
          <w:i w:val="0"/>
          <w:color w:val="000000"/>
          <w:sz w:val="28"/>
        </w:rPr>
        <w:t>
      1) осы бұйрықты Қазақстан Республикасының Әділет министрлігінде мемлекеттік тіркеуді;</w:t>
      </w:r>
    </w:p>
    <w:bookmarkEnd w:id="3"/>
    <w:p w14:paraId="25FB86F0">
      <w:pPr>
        <w:spacing w:after="0"/>
        <w:ind w:left="0"/>
        <w:jc w:val="both"/>
      </w:pPr>
      <w:bookmarkStart w:id="4" w:name="z8"/>
      <w:r>
        <w:rPr>
          <w:rFonts w:ascii="Times New Roman"/>
          <w:b w:val="0"/>
          <w:i w:val="0"/>
          <w:color w:val="000000"/>
          <w:sz w:val="28"/>
        </w:rPr>
        <w:t>
      2) осы бұйрықты Қазақстан Республикасы Оқу-ағарту министрлігінің интернет-ресурсында оның ресми жариялануынан кейін орналастыруды;</w:t>
      </w:r>
    </w:p>
    <w:bookmarkEnd w:id="4"/>
    <w:p w14:paraId="2D9B15CF">
      <w:pPr>
        <w:spacing w:after="0"/>
        <w:ind w:left="0"/>
        <w:jc w:val="both"/>
      </w:pPr>
      <w:bookmarkStart w:id="5" w:name="z9"/>
      <w:r>
        <w:rPr>
          <w:rFonts w:ascii="Times New Roman"/>
          <w:b w:val="0"/>
          <w:i w:val="0"/>
          <w:color w:val="000000"/>
          <w:sz w:val="28"/>
        </w:rPr>
        <w:t>
      3) осы бұйрық мемлекеттік тіркеуден өткеннен кейін он жұмыс күні ішінде Қазақстан Республикасы Оқу-ағарту министрлігінің Заң департаментіне 1) және 2) тармақшаларда көзделген іс-шаралардың орындалуы туралы мәліметтерді ұсынуды қамтамасыз етсін.</w:t>
      </w:r>
    </w:p>
    <w:bookmarkEnd w:id="5"/>
    <w:p w14:paraId="4675BF99">
      <w:pPr>
        <w:spacing w:after="0"/>
        <w:ind w:left="0"/>
        <w:jc w:val="both"/>
      </w:pPr>
      <w:bookmarkStart w:id="6" w:name="z10"/>
      <w:r>
        <w:rPr>
          <w:rFonts w:ascii="Times New Roman"/>
          <w:b w:val="0"/>
          <w:i w:val="0"/>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p w14:paraId="57AD5F6E">
      <w:pPr>
        <w:spacing w:after="0"/>
        <w:ind w:left="0"/>
        <w:jc w:val="both"/>
      </w:pPr>
      <w:bookmarkStart w:id="7" w:name="z11"/>
      <w:r>
        <w:rPr>
          <w:rFonts w:ascii="Times New Roman"/>
          <w:b w:val="0"/>
          <w:i w:val="0"/>
          <w:color w:val="000000"/>
          <w:sz w:val="28"/>
        </w:rPr>
        <w:t>
      4. Осы бұйрық алғашқы ресми жарияланған күнінен кейін күнтізбелік он күн өткен соң қолданысқа енгізіледі.</w:t>
      </w:r>
    </w:p>
    <w:bookmarkEnd w:id="7"/>
    <w:tbl>
      <w:tblPr>
        <w:tblStyle w:val="7"/>
        <w:tblW w:w="10239"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35"/>
        <w:gridCol w:w="215"/>
        <w:gridCol w:w="3589"/>
      </w:tblGrid>
      <w:tr w14:paraId="6E7D7E62">
        <w:tblPrEx>
          <w:tblCellMar>
            <w:top w:w="0" w:type="dxa"/>
            <w:left w:w="108" w:type="dxa"/>
            <w:bottom w:w="0" w:type="dxa"/>
            <w:right w:w="108" w:type="dxa"/>
          </w:tblCellMar>
        </w:tblPrEx>
        <w:trPr>
          <w:trHeight w:val="979" w:hRule="atLeast"/>
          <w:tblCellSpacing w:w="0" w:type="dxa"/>
        </w:trPr>
        <w:tc>
          <w:tcPr>
            <w:tcW w:w="6650" w:type="dxa"/>
            <w:gridSpan w:val="2"/>
            <w:tcMar>
              <w:top w:w="15" w:type="dxa"/>
              <w:left w:w="15" w:type="dxa"/>
              <w:bottom w:w="15" w:type="dxa"/>
              <w:right w:w="15" w:type="dxa"/>
            </w:tcMar>
            <w:vAlign w:val="center"/>
          </w:tcPr>
          <w:p w14:paraId="255E00B0">
            <w:pPr>
              <w:spacing w:after="0"/>
              <w:ind w:left="0"/>
              <w:jc w:val="left"/>
            </w:pPr>
            <w:r>
              <w:rPr>
                <w:rFonts w:ascii="Times New Roman"/>
                <w:b w:val="0"/>
                <w:i w:val="0"/>
                <w:color w:val="000000"/>
                <w:sz w:val="20"/>
              </w:rPr>
              <w:t>
</w:t>
            </w:r>
            <w:r>
              <w:rPr>
                <w:rFonts w:ascii="Times New Roman"/>
                <w:b w:val="0"/>
                <w:i/>
                <w:color w:val="000000"/>
                <w:sz w:val="20"/>
              </w:rPr>
              <w:t>      Қазақстан Республикасы</w:t>
            </w:r>
          </w:p>
          <w:p w14:paraId="32455AB8">
            <w:pPr>
              <w:spacing w:after="20"/>
              <w:ind w:left="20"/>
              <w:jc w:val="both"/>
            </w:pPr>
          </w:p>
          <w:p w14:paraId="77713608">
            <w:pPr>
              <w:spacing w:after="0"/>
              <w:ind w:left="0"/>
              <w:jc w:val="left"/>
            </w:pPr>
          </w:p>
          <w:p w14:paraId="2164A21B">
            <w:pPr>
              <w:spacing w:after="20"/>
              <w:ind w:left="20"/>
              <w:jc w:val="both"/>
            </w:pPr>
            <w:r>
              <w:rPr>
                <w:rFonts w:ascii="Times New Roman"/>
                <w:b w:val="0"/>
                <w:i/>
                <w:color w:val="000000"/>
                <w:sz w:val="20"/>
              </w:rPr>
              <w:t>Оқу-ағарту министрі</w:t>
            </w:r>
            <w:r>
              <w:rPr>
                <w:rFonts w:ascii="Times New Roman"/>
                <w:b w:val="0"/>
                <w:i w:val="0"/>
                <w:color w:val="000000"/>
                <w:sz w:val="20"/>
              </w:rPr>
              <w:t>
</w:t>
            </w:r>
          </w:p>
        </w:tc>
        <w:tc>
          <w:tcPr>
            <w:tcW w:w="3589" w:type="dxa"/>
            <w:tcMar>
              <w:top w:w="15" w:type="dxa"/>
              <w:left w:w="15" w:type="dxa"/>
              <w:bottom w:w="15" w:type="dxa"/>
              <w:right w:w="15" w:type="dxa"/>
            </w:tcMar>
            <w:vAlign w:val="center"/>
          </w:tcPr>
          <w:p w14:paraId="05948520">
            <w:pPr>
              <w:spacing w:after="0"/>
              <w:ind w:left="0"/>
              <w:jc w:val="left"/>
            </w:pPr>
            <w:r>
              <w:rPr>
                <w:rFonts w:ascii="Times New Roman"/>
                <w:b w:val="0"/>
                <w:i w:val="0"/>
                <w:color w:val="000000"/>
                <w:sz w:val="20"/>
              </w:rPr>
              <w:t>
</w:t>
            </w:r>
            <w:r>
              <w:rPr>
                <w:rFonts w:ascii="Times New Roman"/>
                <w:b w:val="0"/>
                <w:i/>
                <w:color w:val="000000"/>
                <w:sz w:val="20"/>
              </w:rPr>
              <w:t>Ж. Сулейменова</w:t>
            </w:r>
            <w:r>
              <w:rPr>
                <w:rFonts w:ascii="Times New Roman"/>
                <w:b w:val="0"/>
                <w:i w:val="0"/>
                <w:color w:val="000000"/>
                <w:sz w:val="20"/>
              </w:rPr>
              <w:t>
</w:t>
            </w:r>
          </w:p>
        </w:tc>
      </w:tr>
      <w:tr w14:paraId="7282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blCellSpacing w:w="0" w:type="dxa"/>
        </w:trPr>
        <w:tc>
          <w:tcPr>
            <w:tcW w:w="6435" w:type="dxa"/>
            <w:tcMar>
              <w:top w:w="15" w:type="dxa"/>
              <w:left w:w="15" w:type="dxa"/>
              <w:bottom w:w="15" w:type="dxa"/>
              <w:right w:w="15" w:type="dxa"/>
            </w:tcMar>
            <w:vAlign w:val="center"/>
          </w:tcPr>
          <w:p w14:paraId="0FD6E7E5">
            <w:pPr>
              <w:spacing w:after="0"/>
              <w:ind w:left="0"/>
              <w:jc w:val="center"/>
            </w:pPr>
            <w:r>
              <w:rPr>
                <w:rFonts w:ascii="Times New Roman"/>
                <w:b w:val="0"/>
                <w:i w:val="0"/>
                <w:color w:val="000000"/>
                <w:sz w:val="20"/>
              </w:rPr>
              <w:t> </w:t>
            </w:r>
          </w:p>
        </w:tc>
        <w:tc>
          <w:tcPr>
            <w:tcW w:w="3804" w:type="dxa"/>
            <w:gridSpan w:val="2"/>
            <w:tcMar>
              <w:top w:w="15" w:type="dxa"/>
              <w:left w:w="15" w:type="dxa"/>
              <w:bottom w:w="15" w:type="dxa"/>
              <w:right w:w="15" w:type="dxa"/>
            </w:tcMar>
            <w:vAlign w:val="center"/>
          </w:tcPr>
          <w:p w14:paraId="243E25C2">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Оқу-ағарту министрі</w:t>
            </w:r>
            <w:r>
              <w:br w:type="textWrapping"/>
            </w:r>
            <w:r>
              <w:rPr>
                <w:rFonts w:ascii="Times New Roman"/>
                <w:b w:val="0"/>
                <w:i w:val="0"/>
                <w:color w:val="000000"/>
                <w:sz w:val="20"/>
              </w:rPr>
              <w:t>2026 жылғы 29 сәуірдегі</w:t>
            </w:r>
            <w:r>
              <w:br w:type="textWrapping"/>
            </w:r>
            <w:r>
              <w:rPr>
                <w:rFonts w:ascii="Times New Roman"/>
                <w:b w:val="0"/>
                <w:i w:val="0"/>
                <w:color w:val="000000"/>
                <w:sz w:val="20"/>
              </w:rPr>
              <w:t>№ 104-НҚ Бұйрығымен</w:t>
            </w:r>
            <w:r>
              <w:br w:type="textWrapping"/>
            </w:r>
            <w:r>
              <w:rPr>
                <w:rFonts w:ascii="Times New Roman"/>
                <w:b w:val="0"/>
                <w:i w:val="0"/>
                <w:color w:val="000000"/>
                <w:sz w:val="20"/>
              </w:rPr>
              <w:t>бекітілген</w:t>
            </w:r>
          </w:p>
        </w:tc>
      </w:tr>
    </w:tbl>
    <w:p w14:paraId="5F3E29F7">
      <w:pPr>
        <w:spacing w:after="0"/>
        <w:ind w:left="0"/>
        <w:jc w:val="left"/>
      </w:pPr>
      <w:bookmarkStart w:id="8" w:name="z14"/>
      <w:r>
        <w:rPr>
          <w:rFonts w:ascii="Times New Roman"/>
          <w:b/>
          <w:i w:val="0"/>
          <w:color w:val="000000"/>
        </w:rPr>
        <w:t xml:space="preserve"> Білім беру ұйымдарында баса назар аударуды талап ететін кәмелетке толмағандарды педагогикалық сүйемелдеу қағидалары</w:t>
      </w:r>
    </w:p>
    <w:bookmarkEnd w:id="8"/>
    <w:p w14:paraId="6AC3690F">
      <w:pPr>
        <w:spacing w:after="0"/>
        <w:ind w:left="0"/>
        <w:jc w:val="left"/>
      </w:pPr>
      <w:bookmarkStart w:id="9" w:name="z15"/>
      <w:r>
        <w:rPr>
          <w:rFonts w:ascii="Times New Roman"/>
          <w:b/>
          <w:i w:val="0"/>
          <w:color w:val="000000"/>
        </w:rPr>
        <w:t xml:space="preserve"> 1-тарау. Жалпы ережелер</w:t>
      </w:r>
    </w:p>
    <w:bookmarkEnd w:id="9"/>
    <w:p w14:paraId="7E3148AB">
      <w:pPr>
        <w:spacing w:after="0"/>
        <w:ind w:left="0"/>
        <w:jc w:val="both"/>
      </w:pPr>
      <w:bookmarkStart w:id="10" w:name="z16"/>
      <w:r>
        <w:rPr>
          <w:rFonts w:ascii="Times New Roman"/>
          <w:b w:val="0"/>
          <w:i w:val="0"/>
          <w:color w:val="000000"/>
          <w:sz w:val="28"/>
        </w:rPr>
        <w:t>
      1. Осы Қағидалар білім беру ұйымдарында баса назар аударуды талап ететін кәмелетке толмағандарды педагогикалық сүйемелдеу қағидалары (бұдан әрі – Қағидалар) Қазақстан Республикасы "Құқық бұзушылық профилактикасы туралы" Заңының 20-бабының 3) тармақшасына сәйкес әзірленді және білім беру ұйымдарында баса назар аударуды талап ететін кәмелетке толмағандарға педагогикалық сүйемелдеуді ұйымдастыру мен жүзеге асыру тәртібін айқындайды.</w:t>
      </w:r>
    </w:p>
    <w:bookmarkEnd w:id="10"/>
    <w:p w14:paraId="21FA373D">
      <w:pPr>
        <w:spacing w:after="0"/>
        <w:ind w:left="0"/>
        <w:jc w:val="both"/>
      </w:pPr>
      <w:bookmarkStart w:id="11" w:name="z17"/>
      <w:r>
        <w:rPr>
          <w:rFonts w:ascii="Times New Roman"/>
          <w:b w:val="0"/>
          <w:i w:val="0"/>
          <w:color w:val="000000"/>
          <w:sz w:val="28"/>
        </w:rPr>
        <w:t>
      2. Осы Қағидаларда мынадай негізгі ұғымдар пайдаланылады:</w:t>
      </w:r>
    </w:p>
    <w:bookmarkEnd w:id="11"/>
    <w:p w14:paraId="407261AE">
      <w:pPr>
        <w:spacing w:after="0"/>
        <w:ind w:left="0"/>
        <w:jc w:val="both"/>
      </w:pPr>
      <w:bookmarkStart w:id="12" w:name="z18"/>
      <w:r>
        <w:rPr>
          <w:rFonts w:ascii="Times New Roman"/>
          <w:b w:val="0"/>
          <w:i w:val="0"/>
          <w:color w:val="000000"/>
          <w:sz w:val="28"/>
        </w:rPr>
        <w:t>
      1) баланың заңды өкілдері – ата-аналар (ата-ана), бала асырап алушылар, қорғаншы немесе қамқоршы, баланы қабылдайтын ата-ана (қабылдаушы ата-ана), баланы қабылдайтын кәсіби тәрбиеші (кәсіби қабылдаушы тәрбиешілер), патронат тәрбиеші және Қазақстан Республикасының заңнамасына сәйкес баланың күтімін, білім алуын, тәрбиесін, құқықтары мен заңды мүдделерін қорғауды жүзеге асыратын оларды алмастыратын өзге де адамдар;</w:t>
      </w:r>
    </w:p>
    <w:bookmarkEnd w:id="12"/>
    <w:p w14:paraId="5A577A16">
      <w:pPr>
        <w:spacing w:after="0"/>
        <w:ind w:left="0"/>
        <w:jc w:val="both"/>
      </w:pPr>
      <w:bookmarkStart w:id="13" w:name="z19"/>
      <w:r>
        <w:rPr>
          <w:rFonts w:ascii="Times New Roman"/>
          <w:b w:val="0"/>
          <w:i w:val="0"/>
          <w:color w:val="000000"/>
          <w:sz w:val="28"/>
        </w:rPr>
        <w:t>
      2) баса назар аударуды талап ететін кәмелетке толмағандарды педагогикалық сүйемелдеу – педагогикалық баса назар аударуды талап ететін білім алушыларды ерте анықтауға және оларға уақтылы қолдау көрсетуге бағытталған жеке әлеуметтік және психологиялық-педагогикалық шаралар кешені;</w:t>
      </w:r>
    </w:p>
    <w:bookmarkEnd w:id="13"/>
    <w:p w14:paraId="200E5738">
      <w:pPr>
        <w:spacing w:after="0"/>
        <w:ind w:left="0"/>
        <w:jc w:val="both"/>
      </w:pPr>
      <w:bookmarkStart w:id="14" w:name="z20"/>
      <w:r>
        <w:rPr>
          <w:rFonts w:ascii="Times New Roman"/>
          <w:b w:val="0"/>
          <w:i w:val="0"/>
          <w:color w:val="000000"/>
          <w:sz w:val="28"/>
        </w:rPr>
        <w:t>
      3) білім беру ұйымының профилактикалық кеңесі (бұдан әрі – профилактикалық кеңес) – кәмелетке толмағандар арасында құқық бұзушылықтарды анықтау және алдын алу, баса назар аударуды талап ететін кәмелетке толмағандарға педагогикалық сүйемелдеуді тағайындау немесе тағайындамау жөніндегі қызметті жүзеге асыратын білім беру ұйымының алқалы органы;</w:t>
      </w:r>
    </w:p>
    <w:bookmarkEnd w:id="14"/>
    <w:p w14:paraId="6853CD56">
      <w:pPr>
        <w:spacing w:after="0"/>
        <w:ind w:left="0"/>
        <w:jc w:val="both"/>
      </w:pPr>
      <w:bookmarkStart w:id="15" w:name="z21"/>
      <w:r>
        <w:rPr>
          <w:rFonts w:ascii="Times New Roman"/>
          <w:b w:val="0"/>
          <w:i w:val="0"/>
          <w:color w:val="000000"/>
          <w:sz w:val="28"/>
        </w:rPr>
        <w:t>
      4) қадағалаусыз қалған бала – ата-анасының немесе олардың заңды өкілдерінің тарапынан оны тәрбиелеу, оқыту және (немесе) күтіп-бағу жөніндегі міндеттерді орындамауы немесе тиісінше орындамауы салдарынан не оның үйден немесе бала құқықтарын қорғау жөніндегі функцияларды жүзеге асыратын ұйымдардан өз бетімен кетуі салдарынан мінез-құлқына бақылау жоқ кәмелетке толмаған бала;</w:t>
      </w:r>
    </w:p>
    <w:bookmarkEnd w:id="15"/>
    <w:p w14:paraId="637B7975">
      <w:pPr>
        <w:spacing w:after="0"/>
        <w:ind w:left="0"/>
        <w:jc w:val="both"/>
      </w:pPr>
      <w:bookmarkStart w:id="16" w:name="z22"/>
      <w:r>
        <w:rPr>
          <w:rFonts w:ascii="Times New Roman"/>
          <w:b w:val="0"/>
          <w:i w:val="0"/>
          <w:color w:val="000000"/>
          <w:sz w:val="28"/>
        </w:rPr>
        <w:t>
      5) панасыз қалған бала – тұрғылықты жері жоқ қадағалаусыз қалған бала.</w:t>
      </w:r>
    </w:p>
    <w:bookmarkEnd w:id="16"/>
    <w:p w14:paraId="241D45E0">
      <w:pPr>
        <w:spacing w:after="0"/>
        <w:ind w:left="0"/>
        <w:jc w:val="left"/>
      </w:pPr>
      <w:bookmarkStart w:id="17" w:name="z23"/>
      <w:r>
        <w:rPr>
          <w:rFonts w:ascii="Times New Roman"/>
          <w:b/>
          <w:i w:val="0"/>
          <w:color w:val="000000"/>
        </w:rPr>
        <w:t xml:space="preserve"> 2-тарау. Баса назар аударуды талап ететін кәмелетке толмағандарды анықтау</w:t>
      </w:r>
    </w:p>
    <w:bookmarkEnd w:id="17"/>
    <w:p w14:paraId="0360F371">
      <w:pPr>
        <w:spacing w:after="0"/>
        <w:ind w:left="0"/>
        <w:jc w:val="both"/>
      </w:pPr>
      <w:bookmarkStart w:id="18" w:name="z24"/>
      <w:r>
        <w:rPr>
          <w:rFonts w:ascii="Times New Roman"/>
          <w:b w:val="0"/>
          <w:i w:val="0"/>
          <w:color w:val="000000"/>
          <w:sz w:val="28"/>
        </w:rPr>
        <w:t>
      3. Мынадай кәмелетке толмағандар педагогикалық сүйемелдеуге жатады:</w:t>
      </w:r>
    </w:p>
    <w:bookmarkEnd w:id="18"/>
    <w:p w14:paraId="2C74E155">
      <w:pPr>
        <w:spacing w:after="0"/>
        <w:ind w:left="0"/>
        <w:jc w:val="both"/>
      </w:pPr>
      <w:bookmarkStart w:id="19" w:name="z25"/>
      <w:r>
        <w:rPr>
          <w:rFonts w:ascii="Times New Roman"/>
          <w:b w:val="0"/>
          <w:i w:val="0"/>
          <w:color w:val="000000"/>
          <w:sz w:val="28"/>
        </w:rPr>
        <w:t>
      1) оқу пәндері бойынша үлгермейтіндер;</w:t>
      </w:r>
    </w:p>
    <w:bookmarkEnd w:id="19"/>
    <w:p w14:paraId="70DDB9C8">
      <w:pPr>
        <w:spacing w:after="0"/>
        <w:ind w:left="0"/>
        <w:jc w:val="both"/>
      </w:pPr>
      <w:bookmarkStart w:id="20" w:name="z26"/>
      <w:r>
        <w:rPr>
          <w:rFonts w:ascii="Times New Roman"/>
          <w:b w:val="0"/>
          <w:i w:val="0"/>
          <w:color w:val="000000"/>
          <w:sz w:val="28"/>
        </w:rPr>
        <w:t>
      2) қадағалаусыз, панасыз қалғандар, қаңғыбастықпен, қайыршылықпен айналысатындар;</w:t>
      </w:r>
    </w:p>
    <w:bookmarkEnd w:id="20"/>
    <w:p w14:paraId="1DC1C62A">
      <w:pPr>
        <w:spacing w:after="0"/>
        <w:ind w:left="0"/>
        <w:jc w:val="both"/>
      </w:pPr>
      <w:bookmarkStart w:id="21" w:name="z27"/>
      <w:r>
        <w:rPr>
          <w:rFonts w:ascii="Times New Roman"/>
          <w:b w:val="0"/>
          <w:i w:val="0"/>
          <w:color w:val="000000"/>
          <w:sz w:val="28"/>
        </w:rPr>
        <w:t>
      3) білім беру ұйымының жарғысын және (немесе) ішкі тәртіптеме қағидаларын өрескел немесе бірнеше рет бұзғандар;</w:t>
      </w:r>
    </w:p>
    <w:bookmarkEnd w:id="21"/>
    <w:p w14:paraId="5597DBBC">
      <w:pPr>
        <w:spacing w:after="0"/>
        <w:ind w:left="0"/>
        <w:jc w:val="both"/>
      </w:pPr>
      <w:bookmarkStart w:id="22" w:name="z28"/>
      <w:r>
        <w:rPr>
          <w:rFonts w:ascii="Times New Roman"/>
          <w:b w:val="0"/>
          <w:i w:val="0"/>
          <w:color w:val="000000"/>
          <w:sz w:val="28"/>
        </w:rPr>
        <w:t>
      4) дәлелді себепсіз сабаққа бір ай ішінде төрт және одан да көп күн үнемі бармайтындар;</w:t>
      </w:r>
    </w:p>
    <w:bookmarkEnd w:id="22"/>
    <w:p w14:paraId="6DBD264D">
      <w:pPr>
        <w:spacing w:after="0"/>
        <w:ind w:left="0"/>
        <w:jc w:val="both"/>
      </w:pPr>
      <w:bookmarkStart w:id="23" w:name="z29"/>
      <w:r>
        <w:rPr>
          <w:rFonts w:ascii="Times New Roman"/>
          <w:b w:val="0"/>
          <w:i w:val="0"/>
          <w:color w:val="000000"/>
          <w:sz w:val="28"/>
        </w:rPr>
        <w:t>
      5) әкімшілік және (немесе) қылмыстық құқық бұзушылық жасағандар;</w:t>
      </w:r>
    </w:p>
    <w:bookmarkEnd w:id="23"/>
    <w:p w14:paraId="54819F9E">
      <w:pPr>
        <w:spacing w:after="0"/>
        <w:ind w:left="0"/>
        <w:jc w:val="both"/>
      </w:pPr>
      <w:bookmarkStart w:id="24" w:name="z30"/>
      <w:r>
        <w:rPr>
          <w:rFonts w:ascii="Times New Roman"/>
          <w:b w:val="0"/>
          <w:i w:val="0"/>
          <w:color w:val="000000"/>
          <w:sz w:val="28"/>
        </w:rPr>
        <w:t>
      6) алкогольдік, энергетикалық сусындарды, психикаға белсенді әсер ететін заттарды, электрондық тұтыну жүйелерін (вейптерді), темекі бұйымдарын тұтынатындар;</w:t>
      </w:r>
    </w:p>
    <w:bookmarkEnd w:id="24"/>
    <w:p w14:paraId="26D7BAE9">
      <w:pPr>
        <w:spacing w:after="0"/>
        <w:ind w:left="0"/>
        <w:jc w:val="both"/>
      </w:pPr>
      <w:bookmarkStart w:id="25" w:name="z31"/>
      <w:r>
        <w:rPr>
          <w:rFonts w:ascii="Times New Roman"/>
          <w:b w:val="0"/>
          <w:i w:val="0"/>
          <w:color w:val="000000"/>
          <w:sz w:val="28"/>
        </w:rPr>
        <w:t>
      7) ойынқұмарлықтан (лудоманиядан) зардап шегетіндер;</w:t>
      </w:r>
    </w:p>
    <w:bookmarkEnd w:id="25"/>
    <w:p w14:paraId="5E0A3590">
      <w:pPr>
        <w:spacing w:after="0"/>
        <w:ind w:left="0"/>
        <w:jc w:val="both"/>
      </w:pPr>
      <w:bookmarkStart w:id="26" w:name="z32"/>
      <w:r>
        <w:rPr>
          <w:rFonts w:ascii="Times New Roman"/>
          <w:b w:val="0"/>
          <w:i w:val="0"/>
          <w:color w:val="000000"/>
          <w:sz w:val="28"/>
        </w:rPr>
        <w:t>
      8) жүктілер;</w:t>
      </w:r>
    </w:p>
    <w:bookmarkEnd w:id="26"/>
    <w:p w14:paraId="051BF9AB">
      <w:pPr>
        <w:spacing w:after="0"/>
        <w:ind w:left="0"/>
        <w:jc w:val="both"/>
      </w:pPr>
      <w:bookmarkStart w:id="27" w:name="z33"/>
      <w:r>
        <w:rPr>
          <w:rFonts w:ascii="Times New Roman"/>
          <w:b w:val="0"/>
          <w:i w:val="0"/>
          <w:color w:val="000000"/>
          <w:sz w:val="28"/>
        </w:rPr>
        <w:t>
      9) зорлық-зомбылыққа, қатыгез қарым-қатынасқа, жәбірлеуге (буллингке) ұшырағандар немесе зорлық-зомбылықтың куәсі болғандар;</w:t>
      </w:r>
    </w:p>
    <w:bookmarkEnd w:id="27"/>
    <w:p w14:paraId="152FD079">
      <w:pPr>
        <w:spacing w:after="0"/>
        <w:ind w:left="0"/>
        <w:jc w:val="both"/>
      </w:pPr>
      <w:bookmarkStart w:id="28" w:name="z34"/>
      <w:r>
        <w:rPr>
          <w:rFonts w:ascii="Times New Roman"/>
          <w:b w:val="0"/>
          <w:i w:val="0"/>
          <w:color w:val="000000"/>
          <w:sz w:val="28"/>
        </w:rPr>
        <w:t>
      10) зорлық-зомбылық, қатыгез қарым-қатынас жасағандар, жәбірлегендер (буллинг жасағандар);</w:t>
      </w:r>
    </w:p>
    <w:bookmarkEnd w:id="28"/>
    <w:p w14:paraId="4700CFFD">
      <w:pPr>
        <w:spacing w:after="0"/>
        <w:ind w:left="0"/>
        <w:jc w:val="both"/>
      </w:pPr>
      <w:bookmarkStart w:id="29" w:name="z35"/>
      <w:r>
        <w:rPr>
          <w:rFonts w:ascii="Times New Roman"/>
          <w:b w:val="0"/>
          <w:i w:val="0"/>
          <w:color w:val="000000"/>
          <w:sz w:val="28"/>
        </w:rPr>
        <w:t>
      11) арнаулы білім беру ұйымдарын бітіргендер;</w:t>
      </w:r>
    </w:p>
    <w:bookmarkEnd w:id="29"/>
    <w:p w14:paraId="394A1C89">
      <w:pPr>
        <w:spacing w:after="0"/>
        <w:ind w:left="0"/>
        <w:jc w:val="both"/>
      </w:pPr>
      <w:bookmarkStart w:id="30" w:name="z36"/>
      <w:r>
        <w:rPr>
          <w:rFonts w:ascii="Times New Roman"/>
          <w:b w:val="0"/>
          <w:i w:val="0"/>
          <w:color w:val="000000"/>
          <w:sz w:val="28"/>
        </w:rPr>
        <w:t>
      12) қоғамға жат мінез-құлық жасағандар.</w:t>
      </w:r>
    </w:p>
    <w:bookmarkEnd w:id="30"/>
    <w:p w14:paraId="73501A84">
      <w:pPr>
        <w:spacing w:after="0"/>
        <w:ind w:left="0"/>
        <w:jc w:val="both"/>
      </w:pPr>
      <w:bookmarkStart w:id="31" w:name="z37"/>
      <w:r>
        <w:rPr>
          <w:rFonts w:ascii="Times New Roman"/>
          <w:b w:val="0"/>
          <w:i w:val="0"/>
          <w:color w:val="000000"/>
          <w:sz w:val="28"/>
        </w:rPr>
        <w:t>
      4. Баса назар аударуды талап ететін кәмелетке толмағандарды анықтау білім беру ұйымының оқу процесінде жүзеге асырылады.</w:t>
      </w:r>
    </w:p>
    <w:bookmarkEnd w:id="31"/>
    <w:p w14:paraId="14012BBD">
      <w:pPr>
        <w:spacing w:after="0"/>
        <w:ind w:left="0"/>
        <w:jc w:val="both"/>
      </w:pPr>
      <w:bookmarkStart w:id="32" w:name="z38"/>
      <w:r>
        <w:rPr>
          <w:rFonts w:ascii="Times New Roman"/>
          <w:b w:val="0"/>
          <w:i w:val="0"/>
          <w:color w:val="000000"/>
          <w:sz w:val="28"/>
        </w:rPr>
        <w:t>
      5. Баса назар аударуды талап ететін кәмелетке толмағандарды анықтауды жүзеге асырады:</w:t>
      </w:r>
    </w:p>
    <w:bookmarkEnd w:id="32"/>
    <w:p w14:paraId="2C4CA98F">
      <w:pPr>
        <w:spacing w:after="0"/>
        <w:ind w:left="0"/>
        <w:jc w:val="both"/>
      </w:pPr>
      <w:bookmarkStart w:id="33" w:name="z39"/>
      <w:r>
        <w:rPr>
          <w:rFonts w:ascii="Times New Roman"/>
          <w:b w:val="0"/>
          <w:i w:val="0"/>
          <w:color w:val="000000"/>
          <w:sz w:val="28"/>
        </w:rPr>
        <w:t>
      1) сынып жетекшілері, тәрбиешілер, тәрбиешінің көмекшілері;</w:t>
      </w:r>
    </w:p>
    <w:bookmarkEnd w:id="33"/>
    <w:p w14:paraId="256E479F">
      <w:pPr>
        <w:spacing w:after="0"/>
        <w:ind w:left="0"/>
        <w:jc w:val="both"/>
      </w:pPr>
      <w:bookmarkStart w:id="34" w:name="z40"/>
      <w:r>
        <w:rPr>
          <w:rFonts w:ascii="Times New Roman"/>
          <w:b w:val="0"/>
          <w:i w:val="0"/>
          <w:color w:val="000000"/>
          <w:sz w:val="28"/>
        </w:rPr>
        <w:t>
      2) пән мұғалімдері;</w:t>
      </w:r>
    </w:p>
    <w:bookmarkEnd w:id="34"/>
    <w:p w14:paraId="5FA01974">
      <w:pPr>
        <w:spacing w:after="0"/>
        <w:ind w:left="0"/>
        <w:jc w:val="both"/>
      </w:pPr>
      <w:bookmarkStart w:id="35" w:name="z41"/>
      <w:r>
        <w:rPr>
          <w:rFonts w:ascii="Times New Roman"/>
          <w:b w:val="0"/>
          <w:i w:val="0"/>
          <w:color w:val="000000"/>
          <w:sz w:val="28"/>
        </w:rPr>
        <w:t>
      3) педагог-психологтар;</w:t>
      </w:r>
    </w:p>
    <w:bookmarkEnd w:id="35"/>
    <w:p w14:paraId="41DB07A7">
      <w:pPr>
        <w:spacing w:after="0"/>
        <w:ind w:left="0"/>
        <w:jc w:val="both"/>
      </w:pPr>
      <w:bookmarkStart w:id="36" w:name="z42"/>
      <w:r>
        <w:rPr>
          <w:rFonts w:ascii="Times New Roman"/>
          <w:b w:val="0"/>
          <w:i w:val="0"/>
          <w:color w:val="000000"/>
          <w:sz w:val="28"/>
        </w:rPr>
        <w:t>
      4) әлеуметтік педагогтер;</w:t>
      </w:r>
    </w:p>
    <w:bookmarkEnd w:id="36"/>
    <w:p w14:paraId="29620E8F">
      <w:pPr>
        <w:spacing w:after="0"/>
        <w:ind w:left="0"/>
        <w:jc w:val="both"/>
      </w:pPr>
      <w:bookmarkStart w:id="37" w:name="z43"/>
      <w:r>
        <w:rPr>
          <w:rFonts w:ascii="Times New Roman"/>
          <w:b w:val="0"/>
          <w:i w:val="0"/>
          <w:color w:val="000000"/>
          <w:sz w:val="28"/>
        </w:rPr>
        <w:t>
      5) білім беру ұйымының әкімшілігі;</w:t>
      </w:r>
    </w:p>
    <w:bookmarkEnd w:id="37"/>
    <w:p w14:paraId="03D4A5BC">
      <w:pPr>
        <w:spacing w:after="0"/>
        <w:ind w:left="0"/>
        <w:jc w:val="both"/>
      </w:pPr>
      <w:bookmarkStart w:id="38" w:name="z44"/>
      <w:r>
        <w:rPr>
          <w:rFonts w:ascii="Times New Roman"/>
          <w:b w:val="0"/>
          <w:i w:val="0"/>
          <w:color w:val="000000"/>
          <w:sz w:val="28"/>
        </w:rPr>
        <w:t>
      6) құқық бұзушылықтардың профилактикасы жүйесінің органдарынан, сондай-ақ баланың заңды өкілдерінен, білім алушылар мен тәрбиеленушілерден келіп түскен ақпарат негізінде.</w:t>
      </w:r>
    </w:p>
    <w:bookmarkEnd w:id="38"/>
    <w:p w14:paraId="709950A7">
      <w:pPr>
        <w:spacing w:after="0"/>
        <w:ind w:left="0"/>
        <w:jc w:val="left"/>
      </w:pPr>
      <w:bookmarkStart w:id="39" w:name="z45"/>
      <w:r>
        <w:rPr>
          <w:rFonts w:ascii="Times New Roman"/>
          <w:b/>
          <w:i w:val="0"/>
          <w:color w:val="000000"/>
        </w:rPr>
        <w:t xml:space="preserve"> 3-тарау. Баса назар аударуды талап ететін кәмелетке толмағандарды педагогикалық сүйемелдеуді тағайындау тәртібі</w:t>
      </w:r>
    </w:p>
    <w:bookmarkEnd w:id="39"/>
    <w:p w14:paraId="32052A30">
      <w:pPr>
        <w:spacing w:after="0"/>
        <w:ind w:left="0"/>
        <w:jc w:val="both"/>
      </w:pPr>
      <w:bookmarkStart w:id="40" w:name="z46"/>
      <w:r>
        <w:rPr>
          <w:rFonts w:ascii="Times New Roman"/>
          <w:b w:val="0"/>
          <w:i w:val="0"/>
          <w:color w:val="000000"/>
          <w:sz w:val="28"/>
        </w:rPr>
        <w:t>
      6. Баса назар аударуды талап ететін кәмелетке толмағандарды педагогикалық сүйемелдеуді тағайындау мәселесі профилактикалық кеңес отырысында кәмелетке толмаған баланың және оның заңды өкілдерінің қатысуымен қаралады.</w:t>
      </w:r>
    </w:p>
    <w:bookmarkEnd w:id="40"/>
    <w:p w14:paraId="15160C40">
      <w:pPr>
        <w:spacing w:after="0"/>
        <w:ind w:left="0"/>
        <w:jc w:val="both"/>
      </w:pPr>
      <w:bookmarkStart w:id="41" w:name="z47"/>
      <w:r>
        <w:rPr>
          <w:rFonts w:ascii="Times New Roman"/>
          <w:b w:val="0"/>
          <w:i w:val="0"/>
          <w:color w:val="000000"/>
          <w:sz w:val="28"/>
        </w:rPr>
        <w:t>
      7. Профилактикалық кеңес төрағадан, төрағаның орынбасарынан, мүшелерден және хатшыдан тұратын құрамда құрылады.</w:t>
      </w:r>
    </w:p>
    <w:bookmarkEnd w:id="41"/>
    <w:p w14:paraId="11A1161D">
      <w:pPr>
        <w:spacing w:after="0"/>
        <w:ind w:left="0"/>
        <w:jc w:val="both"/>
      </w:pPr>
      <w:bookmarkStart w:id="42" w:name="z48"/>
      <w:r>
        <w:rPr>
          <w:rFonts w:ascii="Times New Roman"/>
          <w:b w:val="0"/>
          <w:i w:val="0"/>
          <w:color w:val="000000"/>
          <w:sz w:val="28"/>
        </w:rPr>
        <w:t>
      Профилактикалық кеңестің төрағасы білім беру ұйымының басшысы болып табылады, төрағаның орынбасары – білім беру ұйымы басшысының тәрбие жұмысы жөніндегі орынбасары, профилактикалық кеңестің хатшысы болып әлеуметтік педагог, ал ол болмаған жағдайда – педагог-психолог тағайындалады.</w:t>
      </w:r>
    </w:p>
    <w:bookmarkEnd w:id="42"/>
    <w:p w14:paraId="19E11915">
      <w:pPr>
        <w:spacing w:after="0"/>
        <w:ind w:left="0"/>
        <w:jc w:val="both"/>
      </w:pPr>
      <w:bookmarkStart w:id="43" w:name="z49"/>
      <w:r>
        <w:rPr>
          <w:rFonts w:ascii="Times New Roman"/>
          <w:b w:val="0"/>
          <w:i w:val="0"/>
          <w:color w:val="000000"/>
          <w:sz w:val="28"/>
        </w:rPr>
        <w:t>
      8. Профилактикалық кеңестің құрамына кемінде 7 (жеті) адамнан тұратын педагог-психолог, сынып жетекшілері, тәрбиешілер, пән мұғалімдері және (немесе) өзге де педагогтер кіреді.</w:t>
      </w:r>
    </w:p>
    <w:bookmarkEnd w:id="43"/>
    <w:p w14:paraId="0BF7F590">
      <w:pPr>
        <w:spacing w:after="0"/>
        <w:ind w:left="0"/>
        <w:jc w:val="both"/>
      </w:pPr>
      <w:bookmarkStart w:id="44" w:name="z50"/>
      <w:r>
        <w:rPr>
          <w:rFonts w:ascii="Times New Roman"/>
          <w:b w:val="0"/>
          <w:i w:val="0"/>
          <w:color w:val="000000"/>
          <w:sz w:val="28"/>
        </w:rPr>
        <w:t xml:space="preserve">
      Профилактикалық кеңестің дербес құрамы білім беру ұйымы басшысының бұйрығымен жыл сайын ағымдағы күнтізбелік жылдың 31 тамызынан кешіктірілмей бекітіледі. </w:t>
      </w:r>
    </w:p>
    <w:bookmarkEnd w:id="44"/>
    <w:p w14:paraId="57F59531">
      <w:pPr>
        <w:spacing w:after="0"/>
        <w:ind w:left="0"/>
        <w:jc w:val="both"/>
      </w:pPr>
      <w:bookmarkStart w:id="45" w:name="z51"/>
      <w:r>
        <w:rPr>
          <w:rFonts w:ascii="Times New Roman"/>
          <w:b w:val="0"/>
          <w:i w:val="0"/>
          <w:color w:val="000000"/>
          <w:sz w:val="28"/>
        </w:rPr>
        <w:t>
      9. Осы Қағидалардың 3-тармағының 3), 5), 6), 7), 8), 9), 10), 11), 12) тармақшаларында көзделген жағдайларды қарау кезінде төрағаның шешімі бойынша профилактикалық кеңестің отырысына ішкі істер органдарының, қорғаншылық немесе қамқоршылық жөніндегі функцияларды жүзеге асыратын органның, отбасын қолдау орталығының, психологиялық қолдау орталығының өкілдері, облыстың, республикалық маңызы бар қаланың, астананың бала құқықтары жөніндегі өңірлік уәкілі, сондай-ақ медицина қызметкері тартылады.</w:t>
      </w:r>
    </w:p>
    <w:bookmarkEnd w:id="45"/>
    <w:p w14:paraId="4DBEF474">
      <w:pPr>
        <w:spacing w:after="0"/>
        <w:ind w:left="0"/>
        <w:jc w:val="both"/>
      </w:pPr>
      <w:bookmarkStart w:id="46" w:name="z52"/>
      <w:r>
        <w:rPr>
          <w:rFonts w:ascii="Times New Roman"/>
          <w:b w:val="0"/>
          <w:i w:val="0"/>
          <w:color w:val="000000"/>
          <w:sz w:val="28"/>
        </w:rPr>
        <w:t>
      Профилактикалық кеңес төрағасының орынбасары профилактикалық кеңес өткізілетін күнге дейін 3 (үш) жұмыс күні бұрын тартылған тұлғаларды профилактикалық кеңестің өткізілу орны, күні және уақыты туралы хабардар етеді.</w:t>
      </w:r>
    </w:p>
    <w:bookmarkEnd w:id="46"/>
    <w:p w14:paraId="5B3C4F2A">
      <w:pPr>
        <w:spacing w:after="0"/>
        <w:ind w:left="0"/>
        <w:jc w:val="both"/>
      </w:pPr>
      <w:bookmarkStart w:id="47" w:name="z53"/>
      <w:r>
        <w:rPr>
          <w:rFonts w:ascii="Times New Roman"/>
          <w:b w:val="0"/>
          <w:i w:val="0"/>
          <w:color w:val="000000"/>
          <w:sz w:val="28"/>
        </w:rPr>
        <w:t>
      Тартылған тұлғалар профилактикалық кеңестің отырысына қатысады және ұсынымдар береді.</w:t>
      </w:r>
    </w:p>
    <w:bookmarkEnd w:id="47"/>
    <w:p w14:paraId="6D802089">
      <w:pPr>
        <w:spacing w:after="0"/>
        <w:ind w:left="0"/>
        <w:jc w:val="both"/>
      </w:pPr>
      <w:bookmarkStart w:id="48" w:name="z54"/>
      <w:r>
        <w:rPr>
          <w:rFonts w:ascii="Times New Roman"/>
          <w:b w:val="0"/>
          <w:i w:val="0"/>
          <w:color w:val="000000"/>
          <w:sz w:val="28"/>
        </w:rPr>
        <w:t>
      10. Профилактикалық кеңестің төрағасы:</w:t>
      </w:r>
    </w:p>
    <w:bookmarkEnd w:id="48"/>
    <w:p w14:paraId="12D53F03">
      <w:pPr>
        <w:spacing w:after="0"/>
        <w:ind w:left="0"/>
        <w:jc w:val="both"/>
      </w:pPr>
      <w:bookmarkStart w:id="49" w:name="z55"/>
      <w:r>
        <w:rPr>
          <w:rFonts w:ascii="Times New Roman"/>
          <w:b w:val="0"/>
          <w:i w:val="0"/>
          <w:color w:val="000000"/>
          <w:sz w:val="28"/>
        </w:rPr>
        <w:t>
      1) профилактикалық кеңестің жұмысын ұйымдастырады, төрағалық етеді және профилактикалық кеңеске жүктелген міндеттер мен функциялардың уақтылы әрі сапалы орындалуын қамтамасыз етеді;</w:t>
      </w:r>
    </w:p>
    <w:bookmarkEnd w:id="49"/>
    <w:p w14:paraId="1D106AEE">
      <w:pPr>
        <w:spacing w:after="0"/>
        <w:ind w:left="0"/>
        <w:jc w:val="both"/>
      </w:pPr>
      <w:bookmarkStart w:id="50" w:name="z56"/>
      <w:r>
        <w:rPr>
          <w:rFonts w:ascii="Times New Roman"/>
          <w:b w:val="0"/>
          <w:i w:val="0"/>
          <w:color w:val="000000"/>
          <w:sz w:val="28"/>
        </w:rPr>
        <w:t>
      2) профилактикалық кеңес отырыстарының өткізілу орны мен уақытын айқындайды;</w:t>
      </w:r>
    </w:p>
    <w:bookmarkEnd w:id="50"/>
    <w:p w14:paraId="2112A4C1">
      <w:pPr>
        <w:spacing w:after="0"/>
        <w:ind w:left="0"/>
        <w:jc w:val="both"/>
      </w:pPr>
      <w:bookmarkStart w:id="51" w:name="z57"/>
      <w:r>
        <w:rPr>
          <w:rFonts w:ascii="Times New Roman"/>
          <w:b w:val="0"/>
          <w:i w:val="0"/>
          <w:color w:val="000000"/>
          <w:sz w:val="28"/>
        </w:rPr>
        <w:t>
      3) профилактикалық кеңестің жұмыс жоспарын бекітеді;</w:t>
      </w:r>
    </w:p>
    <w:bookmarkEnd w:id="51"/>
    <w:p w14:paraId="6D0C78F5">
      <w:pPr>
        <w:spacing w:after="0"/>
        <w:ind w:left="0"/>
        <w:jc w:val="both"/>
      </w:pPr>
      <w:bookmarkStart w:id="52" w:name="z58"/>
      <w:r>
        <w:rPr>
          <w:rFonts w:ascii="Times New Roman"/>
          <w:b w:val="0"/>
          <w:i w:val="0"/>
          <w:color w:val="000000"/>
          <w:sz w:val="28"/>
        </w:rPr>
        <w:t>
      4) баса назар аударуды талап ететін кәмелетке толмағанмен жеке профилактикалық жұмыс жоспарының (бұдан әрі – ЖПЖЖ) іс-шараларын сапалы және уақтылы орындауға бақылауды жүзеге асырады;</w:t>
      </w:r>
    </w:p>
    <w:bookmarkEnd w:id="52"/>
    <w:p w14:paraId="4C2D3723">
      <w:pPr>
        <w:spacing w:after="0"/>
        <w:ind w:left="0"/>
        <w:jc w:val="both"/>
      </w:pPr>
      <w:bookmarkStart w:id="53" w:name="z59"/>
      <w:r>
        <w:rPr>
          <w:rFonts w:ascii="Times New Roman"/>
          <w:b w:val="0"/>
          <w:i w:val="0"/>
          <w:color w:val="000000"/>
          <w:sz w:val="28"/>
        </w:rPr>
        <w:t>
      5) білім беру ұйымының білім алушылары мен тәрбиеленушілерін тәрбиелеу, оқыту және дамыту мәселелері бойынша заңды өкілдермен түсіндіру жұмыстарын жүргізеді.</w:t>
      </w:r>
    </w:p>
    <w:bookmarkEnd w:id="53"/>
    <w:p w14:paraId="074E40A8">
      <w:pPr>
        <w:spacing w:after="0"/>
        <w:ind w:left="0"/>
        <w:jc w:val="both"/>
      </w:pPr>
      <w:bookmarkStart w:id="54" w:name="z60"/>
      <w:r>
        <w:rPr>
          <w:rFonts w:ascii="Times New Roman"/>
          <w:b w:val="0"/>
          <w:i w:val="0"/>
          <w:color w:val="000000"/>
          <w:sz w:val="28"/>
        </w:rPr>
        <w:t>
      11. Профилактикалық кеңестің төрағасының орынбасары:</w:t>
      </w:r>
    </w:p>
    <w:bookmarkEnd w:id="54"/>
    <w:p w14:paraId="6E6C4386">
      <w:pPr>
        <w:spacing w:after="0"/>
        <w:ind w:left="0"/>
        <w:jc w:val="both"/>
      </w:pPr>
      <w:bookmarkStart w:id="55" w:name="z61"/>
      <w:r>
        <w:rPr>
          <w:rFonts w:ascii="Times New Roman"/>
          <w:b w:val="0"/>
          <w:i w:val="0"/>
          <w:color w:val="000000"/>
          <w:sz w:val="28"/>
        </w:rPr>
        <w:t>
      1) төраға болмаған жағдайда оның міндеттерін орындайды;</w:t>
      </w:r>
    </w:p>
    <w:bookmarkEnd w:id="55"/>
    <w:p w14:paraId="3265D2F1">
      <w:pPr>
        <w:spacing w:after="0"/>
        <w:ind w:left="0"/>
        <w:jc w:val="both"/>
      </w:pPr>
      <w:bookmarkStart w:id="56" w:name="z62"/>
      <w:r>
        <w:rPr>
          <w:rFonts w:ascii="Times New Roman"/>
          <w:b w:val="0"/>
          <w:i w:val="0"/>
          <w:color w:val="000000"/>
          <w:sz w:val="28"/>
        </w:rPr>
        <w:t>
      2) профилактикалық кеңестің қарауына келіп түскен материалдарды алдын ала зерделейді;</w:t>
      </w:r>
    </w:p>
    <w:bookmarkEnd w:id="56"/>
    <w:p w14:paraId="36184E88">
      <w:pPr>
        <w:spacing w:after="0"/>
        <w:ind w:left="0"/>
        <w:jc w:val="both"/>
      </w:pPr>
      <w:bookmarkStart w:id="57" w:name="z63"/>
      <w:r>
        <w:rPr>
          <w:rFonts w:ascii="Times New Roman"/>
          <w:b w:val="0"/>
          <w:i w:val="0"/>
          <w:color w:val="000000"/>
          <w:sz w:val="28"/>
        </w:rPr>
        <w:t>
      3) баса назар аударуды талап ететін кәмелетке толмағанның заңды өкілдерін профилактикалық кеңестің отырысына шақырады;</w:t>
      </w:r>
    </w:p>
    <w:bookmarkEnd w:id="57"/>
    <w:p w14:paraId="2BF2AEDD">
      <w:pPr>
        <w:spacing w:after="0"/>
        <w:ind w:left="0"/>
        <w:jc w:val="both"/>
      </w:pPr>
      <w:bookmarkStart w:id="58" w:name="z64"/>
      <w:r>
        <w:rPr>
          <w:rFonts w:ascii="Times New Roman"/>
          <w:b w:val="0"/>
          <w:i w:val="0"/>
          <w:color w:val="000000"/>
          <w:sz w:val="28"/>
        </w:rPr>
        <w:t>
      4) профилактикалық кеңес қызметіне жалпы басшылықты жүзеге асыруда төрағаға жәрдемдеседі;</w:t>
      </w:r>
    </w:p>
    <w:bookmarkEnd w:id="58"/>
    <w:p w14:paraId="37A3A8EE">
      <w:pPr>
        <w:spacing w:after="0"/>
        <w:ind w:left="0"/>
        <w:jc w:val="both"/>
      </w:pPr>
      <w:bookmarkStart w:id="59" w:name="z65"/>
      <w:r>
        <w:rPr>
          <w:rFonts w:ascii="Times New Roman"/>
          <w:b w:val="0"/>
          <w:i w:val="0"/>
          <w:color w:val="000000"/>
          <w:sz w:val="28"/>
        </w:rPr>
        <w:t>
      5) профилактикалық кеңестің жұмыс жоспарын әзірлейді және оны бекітуге төрағаға ұсынады.</w:t>
      </w:r>
    </w:p>
    <w:bookmarkEnd w:id="59"/>
    <w:p w14:paraId="35CDC8F4">
      <w:pPr>
        <w:spacing w:after="0"/>
        <w:ind w:left="0"/>
        <w:jc w:val="both"/>
      </w:pPr>
      <w:bookmarkStart w:id="60" w:name="z66"/>
      <w:r>
        <w:rPr>
          <w:rFonts w:ascii="Times New Roman"/>
          <w:b w:val="0"/>
          <w:i w:val="0"/>
          <w:color w:val="000000"/>
          <w:sz w:val="28"/>
        </w:rPr>
        <w:t>
      12. Профилактикалық кеңестің хатшысы:</w:t>
      </w:r>
    </w:p>
    <w:bookmarkEnd w:id="60"/>
    <w:p w14:paraId="06F04D74">
      <w:pPr>
        <w:spacing w:after="0"/>
        <w:ind w:left="0"/>
        <w:jc w:val="both"/>
      </w:pPr>
      <w:bookmarkStart w:id="61" w:name="z67"/>
      <w:r>
        <w:rPr>
          <w:rFonts w:ascii="Times New Roman"/>
          <w:b w:val="0"/>
          <w:i w:val="0"/>
          <w:color w:val="000000"/>
          <w:sz w:val="28"/>
        </w:rPr>
        <w:t>
      1) профилактикалық кеңес отырысына материалдар мен құжаттарды дайындайды;</w:t>
      </w:r>
    </w:p>
    <w:bookmarkEnd w:id="61"/>
    <w:p w14:paraId="25C1BE09">
      <w:pPr>
        <w:spacing w:after="0"/>
        <w:ind w:left="0"/>
        <w:jc w:val="both"/>
      </w:pPr>
      <w:bookmarkStart w:id="62" w:name="z68"/>
      <w:r>
        <w:rPr>
          <w:rFonts w:ascii="Times New Roman"/>
          <w:b w:val="0"/>
          <w:i w:val="0"/>
          <w:color w:val="000000"/>
          <w:sz w:val="28"/>
        </w:rPr>
        <w:t>
      2) профилактикалық кеңес отырысының күн тәртібін қалыптастырады;</w:t>
      </w:r>
    </w:p>
    <w:bookmarkEnd w:id="62"/>
    <w:p w14:paraId="7522812A">
      <w:pPr>
        <w:spacing w:after="0"/>
        <w:ind w:left="0"/>
        <w:jc w:val="both"/>
      </w:pPr>
      <w:bookmarkStart w:id="63" w:name="z69"/>
      <w:r>
        <w:rPr>
          <w:rFonts w:ascii="Times New Roman"/>
          <w:b w:val="0"/>
          <w:i w:val="0"/>
          <w:color w:val="000000"/>
          <w:sz w:val="28"/>
        </w:rPr>
        <w:t>
      3) профилактикалық кеңес отырысын ұйымдастырады;</w:t>
      </w:r>
    </w:p>
    <w:bookmarkEnd w:id="63"/>
    <w:p w14:paraId="75FDAF00">
      <w:pPr>
        <w:spacing w:after="0"/>
        <w:ind w:left="0"/>
        <w:jc w:val="both"/>
      </w:pPr>
      <w:bookmarkStart w:id="64" w:name="z70"/>
      <w:r>
        <w:rPr>
          <w:rFonts w:ascii="Times New Roman"/>
          <w:b w:val="0"/>
          <w:i w:val="0"/>
          <w:color w:val="000000"/>
          <w:sz w:val="28"/>
        </w:rPr>
        <w:t>
      4) профилактикалық кеңес мүшелерін алдағы отырыс туралы хабардар етеді;</w:t>
      </w:r>
    </w:p>
    <w:bookmarkEnd w:id="64"/>
    <w:p w14:paraId="31F56944">
      <w:pPr>
        <w:spacing w:after="0"/>
        <w:ind w:left="0"/>
        <w:jc w:val="both"/>
      </w:pPr>
      <w:bookmarkStart w:id="65" w:name="z71"/>
      <w:r>
        <w:rPr>
          <w:rFonts w:ascii="Times New Roman"/>
          <w:b w:val="0"/>
          <w:i w:val="0"/>
          <w:color w:val="000000"/>
          <w:sz w:val="28"/>
        </w:rPr>
        <w:t>
      5) отырысты өткізу үшін қажетті материалдарды профилактикалық кеңес мүшелеріне ұсынады;</w:t>
      </w:r>
    </w:p>
    <w:bookmarkEnd w:id="65"/>
    <w:p w14:paraId="32F5B349">
      <w:pPr>
        <w:spacing w:after="0"/>
        <w:ind w:left="0"/>
        <w:jc w:val="both"/>
      </w:pPr>
      <w:bookmarkStart w:id="66" w:name="z72"/>
      <w:r>
        <w:rPr>
          <w:rFonts w:ascii="Times New Roman"/>
          <w:b w:val="0"/>
          <w:i w:val="0"/>
          <w:color w:val="000000"/>
          <w:sz w:val="28"/>
        </w:rPr>
        <w:t>
      6) отырыстың хаттамасын жүргізеді;</w:t>
      </w:r>
    </w:p>
    <w:bookmarkEnd w:id="66"/>
    <w:p w14:paraId="76636DA3">
      <w:pPr>
        <w:spacing w:after="0"/>
        <w:ind w:left="0"/>
        <w:jc w:val="both"/>
      </w:pPr>
      <w:bookmarkStart w:id="67" w:name="z73"/>
      <w:r>
        <w:rPr>
          <w:rFonts w:ascii="Times New Roman"/>
          <w:b w:val="0"/>
          <w:i w:val="0"/>
          <w:color w:val="000000"/>
          <w:sz w:val="28"/>
        </w:rPr>
        <w:t>
      7) профилактикалық кеңес шешімдерінің орындалу барысына тұрақты бақылауды жүзеге асырады.</w:t>
      </w:r>
    </w:p>
    <w:bookmarkEnd w:id="67"/>
    <w:p w14:paraId="291E5930">
      <w:pPr>
        <w:spacing w:after="0"/>
        <w:ind w:left="0"/>
        <w:jc w:val="both"/>
      </w:pPr>
      <w:bookmarkStart w:id="68" w:name="z74"/>
      <w:r>
        <w:rPr>
          <w:rFonts w:ascii="Times New Roman"/>
          <w:b w:val="0"/>
          <w:i w:val="0"/>
          <w:color w:val="000000"/>
          <w:sz w:val="28"/>
        </w:rPr>
        <w:t>
      13. Профилактикалық кеңес төрағасының орынбасары жыл сайын 31 тамыздан кешіктірмей осы Қағидаларға 1-қосымшаға сәйкес нысан бойынша жұмыс жоспарын әзірлейді және профилактикалық кеңестің төрағасына бекітуге енгізеді.</w:t>
      </w:r>
    </w:p>
    <w:bookmarkEnd w:id="68"/>
    <w:p w14:paraId="6C385E06">
      <w:pPr>
        <w:spacing w:after="0"/>
        <w:ind w:left="0"/>
        <w:jc w:val="both"/>
      </w:pPr>
      <w:bookmarkStart w:id="69" w:name="z75"/>
      <w:r>
        <w:rPr>
          <w:rFonts w:ascii="Times New Roman"/>
          <w:b w:val="0"/>
          <w:i w:val="0"/>
          <w:color w:val="000000"/>
          <w:sz w:val="28"/>
        </w:rPr>
        <w:t>
      Профилактикалық кеңестің жұмыс жоспары мерзімдерді, аяқтау нысанын, жауапты тұлғаларды және іс-шараларды қамтиды.</w:t>
      </w:r>
    </w:p>
    <w:bookmarkEnd w:id="69"/>
    <w:p w14:paraId="4067D310">
      <w:pPr>
        <w:spacing w:after="0"/>
        <w:ind w:left="0"/>
        <w:jc w:val="both"/>
      </w:pPr>
      <w:bookmarkStart w:id="70" w:name="z76"/>
      <w:r>
        <w:rPr>
          <w:rFonts w:ascii="Times New Roman"/>
          <w:b w:val="0"/>
          <w:i w:val="0"/>
          <w:color w:val="000000"/>
          <w:sz w:val="28"/>
        </w:rPr>
        <w:t>
      14. Профилактикалық кеңестің отырыстары қажеттілігіне қарай, бірақ оқу жылы ішінде айына кемінде 2 (екі) рет өткізіледі және егер оған оның мүшелерінің кемінде үштен екісі қатысса, заңды болып есептеледі.</w:t>
      </w:r>
    </w:p>
    <w:bookmarkEnd w:id="70"/>
    <w:p w14:paraId="3130A83A">
      <w:pPr>
        <w:spacing w:after="0"/>
        <w:ind w:left="0"/>
        <w:jc w:val="both"/>
      </w:pPr>
      <w:bookmarkStart w:id="71" w:name="z77"/>
      <w:r>
        <w:rPr>
          <w:rFonts w:ascii="Times New Roman"/>
          <w:b w:val="0"/>
          <w:i w:val="0"/>
          <w:color w:val="000000"/>
          <w:sz w:val="28"/>
        </w:rPr>
        <w:t>
      15. Профилактикалық кеңестің функциялары:</w:t>
      </w:r>
    </w:p>
    <w:bookmarkEnd w:id="71"/>
    <w:p w14:paraId="4B687B58">
      <w:pPr>
        <w:spacing w:after="0"/>
        <w:ind w:left="0"/>
        <w:jc w:val="both"/>
      </w:pPr>
      <w:bookmarkStart w:id="72" w:name="z78"/>
      <w:r>
        <w:rPr>
          <w:rFonts w:ascii="Times New Roman"/>
          <w:b w:val="0"/>
          <w:i w:val="0"/>
          <w:color w:val="000000"/>
          <w:sz w:val="28"/>
        </w:rPr>
        <w:t>
      1) баса назар аударуды талап ететін кәмелетке толмағандарды уақтылы анықтау және оларға көмек көрсету;</w:t>
      </w:r>
    </w:p>
    <w:bookmarkEnd w:id="72"/>
    <w:p w14:paraId="33907030">
      <w:pPr>
        <w:spacing w:after="0"/>
        <w:ind w:left="0"/>
        <w:jc w:val="both"/>
      </w:pPr>
      <w:bookmarkStart w:id="73" w:name="z79"/>
      <w:r>
        <w:rPr>
          <w:rFonts w:ascii="Times New Roman"/>
          <w:b w:val="0"/>
          <w:i w:val="0"/>
          <w:color w:val="000000"/>
          <w:sz w:val="28"/>
        </w:rPr>
        <w:t>
      2) білім алушылардың және тәрбиеленушілердің білім беру ортасының жағдайларына бейімделуіне көмек көрсету және оқу мотивациясын арттыру;</w:t>
      </w:r>
    </w:p>
    <w:bookmarkEnd w:id="73"/>
    <w:p w14:paraId="586B8386">
      <w:pPr>
        <w:spacing w:after="0"/>
        <w:ind w:left="0"/>
        <w:jc w:val="both"/>
      </w:pPr>
      <w:bookmarkStart w:id="74" w:name="z80"/>
      <w:r>
        <w:rPr>
          <w:rFonts w:ascii="Times New Roman"/>
          <w:b w:val="0"/>
          <w:i w:val="0"/>
          <w:color w:val="000000"/>
          <w:sz w:val="28"/>
        </w:rPr>
        <w:t>
      3) кәмелетке толмағандарды оқыту және тәрбиелеу мәселелері бойынша олардың заңды өкілдеріне көмек көрсету;</w:t>
      </w:r>
    </w:p>
    <w:bookmarkEnd w:id="74"/>
    <w:p w14:paraId="5C9A90E6">
      <w:pPr>
        <w:spacing w:after="0"/>
        <w:ind w:left="0"/>
        <w:jc w:val="both"/>
      </w:pPr>
      <w:bookmarkStart w:id="75" w:name="z81"/>
      <w:r>
        <w:rPr>
          <w:rFonts w:ascii="Times New Roman"/>
          <w:b w:val="0"/>
          <w:i w:val="0"/>
          <w:color w:val="000000"/>
          <w:sz w:val="28"/>
        </w:rPr>
        <w:t>
      4) кәмелетке толмағандардың қадағалаусыз, панасыз қалуының, құқық бұзушылықтары мен қоғамға қарсы әрекеттерінің алдын алу;</w:t>
      </w:r>
    </w:p>
    <w:bookmarkEnd w:id="75"/>
    <w:p w14:paraId="1D4E7860">
      <w:pPr>
        <w:spacing w:after="0"/>
        <w:ind w:left="0"/>
        <w:jc w:val="both"/>
      </w:pPr>
      <w:bookmarkStart w:id="76" w:name="z82"/>
      <w:r>
        <w:rPr>
          <w:rFonts w:ascii="Times New Roman"/>
          <w:b w:val="0"/>
          <w:i w:val="0"/>
          <w:color w:val="000000"/>
          <w:sz w:val="28"/>
        </w:rPr>
        <w:t>
      5) білім беру ұйымының білім алушылары мен тәрбиеленушілеріне әлеуметтік, психологиялық-педагогикалық көмек көрсету.</w:t>
      </w:r>
    </w:p>
    <w:bookmarkEnd w:id="76"/>
    <w:p w14:paraId="2C39F4D2">
      <w:pPr>
        <w:spacing w:after="0"/>
        <w:ind w:left="0"/>
        <w:jc w:val="both"/>
      </w:pPr>
      <w:bookmarkStart w:id="77" w:name="z83"/>
      <w:r>
        <w:rPr>
          <w:rFonts w:ascii="Times New Roman"/>
          <w:b w:val="0"/>
          <w:i w:val="0"/>
          <w:color w:val="000000"/>
          <w:sz w:val="28"/>
        </w:rPr>
        <w:t>
      16. Осы Қағидалардың 5-тармағында көрсетілген тұлғалардан баса назар аударуды талап ететін кәмелетке толмаған туралы ақпарат келіп түскен жағдайда, профилактикалық кеңестің хатшысы 1 (бір) жұмыс күні ішінде оны баса назар аударуды талап ететін кәмелетке толмағандар туралы ақпаратты есепке алу журналына тіркейді және баланың заңды өкілдерін хабардар етеді.</w:t>
      </w:r>
    </w:p>
    <w:bookmarkEnd w:id="77"/>
    <w:p w14:paraId="53D068AA">
      <w:pPr>
        <w:spacing w:after="0"/>
        <w:ind w:left="0"/>
        <w:jc w:val="both"/>
      </w:pPr>
      <w:bookmarkStart w:id="78" w:name="z84"/>
      <w:r>
        <w:rPr>
          <w:rFonts w:ascii="Times New Roman"/>
          <w:b w:val="0"/>
          <w:i w:val="0"/>
          <w:color w:val="000000"/>
          <w:sz w:val="28"/>
        </w:rPr>
        <w:t>
      17. Профилактикалық кеңестің хатшысы баса назар аударуды талап ететін кәмелетке толмаған туралы ақпарат тіркелген күннен бастап 2 (екі) жұмыс күні ішінде сынып жетекшісімен, тәрбиешімен, педагог-психологпен бірлесіп, осы Қағидаларға 2-қосымшаға сәйкес нысан бойынша баланың жағдайына бастапқы бағалау жүргізеді.</w:t>
      </w:r>
    </w:p>
    <w:bookmarkEnd w:id="78"/>
    <w:p w14:paraId="5D855694">
      <w:pPr>
        <w:spacing w:after="0"/>
        <w:ind w:left="0"/>
        <w:jc w:val="both"/>
      </w:pPr>
      <w:bookmarkStart w:id="79" w:name="z85"/>
      <w:r>
        <w:rPr>
          <w:rFonts w:ascii="Times New Roman"/>
          <w:b w:val="0"/>
          <w:i w:val="0"/>
          <w:color w:val="000000"/>
          <w:sz w:val="28"/>
        </w:rPr>
        <w:t>
      18. Баланың жағдайына бастапқы бағалау жүргізілгеннен кейін 1 (бір) жұмыс күні ішінде профилактикалық кеңес төрағасының орынбасарына ұсынылады.</w:t>
      </w:r>
    </w:p>
    <w:bookmarkEnd w:id="79"/>
    <w:p w14:paraId="12C1F1A9">
      <w:pPr>
        <w:spacing w:after="0"/>
        <w:ind w:left="0"/>
        <w:jc w:val="both"/>
      </w:pPr>
      <w:bookmarkStart w:id="80" w:name="z86"/>
      <w:r>
        <w:rPr>
          <w:rFonts w:ascii="Times New Roman"/>
          <w:b w:val="0"/>
          <w:i w:val="0"/>
          <w:color w:val="000000"/>
          <w:sz w:val="28"/>
        </w:rPr>
        <w:t>
      19. Профилактикалық кеңес төрағасының орынбасары баланың жағдайына бастапқы бағалауды алған күннен бастап 1 (бір) жұмыс күні ішінде білім алушының немесе тәрбиеленушінің жеке ісінде көрсетілген электрондық пошта немесе телефон нөміріне хабарлама жолдау арқылы баланың заңды өкілін профилактикалық кеңестің өткізілу орны, күні және уақыты туралы хабардар етеді.</w:t>
      </w:r>
    </w:p>
    <w:bookmarkEnd w:id="80"/>
    <w:p w14:paraId="4E40B1AB">
      <w:pPr>
        <w:spacing w:after="0"/>
        <w:ind w:left="0"/>
        <w:jc w:val="both"/>
      </w:pPr>
      <w:bookmarkStart w:id="81" w:name="z87"/>
      <w:r>
        <w:rPr>
          <w:rFonts w:ascii="Times New Roman"/>
          <w:b w:val="0"/>
          <w:i w:val="0"/>
          <w:color w:val="000000"/>
          <w:sz w:val="28"/>
        </w:rPr>
        <w:t>
      20. Профилактикалық кеңестің отырысы баса назар аударуды талап ететін кәмелетке толмаған туралы ақпарат тіркелген күннен бастап 7 (жеті) жұмыс күнінен кешіктірілмей өткізіледі.</w:t>
      </w:r>
    </w:p>
    <w:bookmarkEnd w:id="81"/>
    <w:p w14:paraId="1A48B806">
      <w:pPr>
        <w:spacing w:after="0"/>
        <w:ind w:left="0"/>
        <w:jc w:val="both"/>
      </w:pPr>
      <w:bookmarkStart w:id="82" w:name="z88"/>
      <w:r>
        <w:rPr>
          <w:rFonts w:ascii="Times New Roman"/>
          <w:b w:val="0"/>
          <w:i w:val="0"/>
          <w:color w:val="000000"/>
          <w:sz w:val="28"/>
        </w:rPr>
        <w:t>
      21. Баланың заңды өкілдері келмеген жағдайда профилактикалық кеңестің отырысы 3 (үш) жұмыс күніне кейінге қалдырылады.</w:t>
      </w:r>
    </w:p>
    <w:bookmarkEnd w:id="82"/>
    <w:p w14:paraId="09540D52">
      <w:pPr>
        <w:spacing w:after="0"/>
        <w:ind w:left="0"/>
        <w:jc w:val="both"/>
      </w:pPr>
      <w:bookmarkStart w:id="83" w:name="z89"/>
      <w:r>
        <w:rPr>
          <w:rFonts w:ascii="Times New Roman"/>
          <w:b w:val="0"/>
          <w:i w:val="0"/>
          <w:color w:val="000000"/>
          <w:sz w:val="28"/>
        </w:rPr>
        <w:t>
      Профилактикалық кеңес төрағасының орынбасары білім алушының немесе тәрбиеленушінің жеке ісінде көрсетілген электрондық поштаға немесе телефон нөміріне хабарлама жіберу арқылы профилактикалық кеңестің қайта отырысын өткізу орны, күні және уақыты туралы баланың заңды өкілдерін, профилактикалық кеңес мүшелерін, тартылған тұлғаларды хабардар етеді.</w:t>
      </w:r>
    </w:p>
    <w:bookmarkEnd w:id="83"/>
    <w:p w14:paraId="490794F3">
      <w:pPr>
        <w:spacing w:after="0"/>
        <w:ind w:left="0"/>
        <w:jc w:val="both"/>
      </w:pPr>
      <w:bookmarkStart w:id="84" w:name="z90"/>
      <w:r>
        <w:rPr>
          <w:rFonts w:ascii="Times New Roman"/>
          <w:b w:val="0"/>
          <w:i w:val="0"/>
          <w:color w:val="000000"/>
          <w:sz w:val="28"/>
        </w:rPr>
        <w:t>
      Баланың заңды өкілдерінің дәлелсіз себептермен қайта келмеуі профилактикалық кеңестің отырысын өткізуге кедергі болып табылмайды.</w:t>
      </w:r>
    </w:p>
    <w:bookmarkEnd w:id="84"/>
    <w:p w14:paraId="7EAFAF8B">
      <w:pPr>
        <w:spacing w:after="0"/>
        <w:ind w:left="0"/>
        <w:jc w:val="both"/>
      </w:pPr>
      <w:bookmarkStart w:id="85" w:name="z91"/>
      <w:r>
        <w:rPr>
          <w:rFonts w:ascii="Times New Roman"/>
          <w:b w:val="0"/>
          <w:i w:val="0"/>
          <w:color w:val="000000"/>
          <w:sz w:val="28"/>
        </w:rPr>
        <w:t>
      22. Профилактикалық кеңестің отырысында осы Қағидалардың 3-тармағында көрсетілген мән-жайлардың туындауына ықпал еткен себептер мен жағдайлар, баланың жағдайына бастапқы бағалау, профилактикалық кеңес мүшелерінің ұсыныстары, шақырылған тұлғалардың ұсынымдары, баланың заңды өкілдері мен баса назар аударуды талап ететін кәмелетке толмағанның пікірлері негізінде кәмелетке толмағанға педагогикалық сүйемелдеу тағайындау мәселесі қаралады.</w:t>
      </w:r>
    </w:p>
    <w:bookmarkEnd w:id="85"/>
    <w:p w14:paraId="17CC4B6C">
      <w:pPr>
        <w:spacing w:after="0"/>
        <w:ind w:left="0"/>
        <w:jc w:val="both"/>
      </w:pPr>
      <w:bookmarkStart w:id="86" w:name="z92"/>
      <w:r>
        <w:rPr>
          <w:rFonts w:ascii="Times New Roman"/>
          <w:b w:val="0"/>
          <w:i w:val="0"/>
          <w:color w:val="000000"/>
          <w:sz w:val="28"/>
        </w:rPr>
        <w:t>
      23. Материалдарды зерделеп, қатысушыларды тыңдағаннан кейін профилактикалық кеңес баса назар аударуды талап ететін кәмелетке толмағанға педагогикалық сүйемелдеу тағайындау немесе тағайындамау туралы шешім қабылдайды.</w:t>
      </w:r>
    </w:p>
    <w:bookmarkEnd w:id="86"/>
    <w:p w14:paraId="3BEE50FE">
      <w:pPr>
        <w:spacing w:after="0"/>
        <w:ind w:left="0"/>
        <w:jc w:val="both"/>
      </w:pPr>
      <w:bookmarkStart w:id="87" w:name="z93"/>
      <w:r>
        <w:rPr>
          <w:rFonts w:ascii="Times New Roman"/>
          <w:b w:val="0"/>
          <w:i w:val="0"/>
          <w:color w:val="000000"/>
          <w:sz w:val="28"/>
        </w:rPr>
        <w:t>
      Профилактикалық кеңестің баса назар аударуды талап ететін кәмелетке толмағанға педагогикалық сүйемелдеу тағайындау немесе тағайындамау туралы шешімі отырысқа қатысқан мүшелердің көпшілік даусымен қабылданады және хаттамамен рәсімделеді. Дауыстар тең болған жағдайда профилактикалық кеңес төрағасының дауысы шешуші болып табылады.</w:t>
      </w:r>
    </w:p>
    <w:bookmarkEnd w:id="87"/>
    <w:p w14:paraId="6E74D888">
      <w:pPr>
        <w:spacing w:after="0"/>
        <w:ind w:left="0"/>
        <w:jc w:val="both"/>
      </w:pPr>
      <w:bookmarkStart w:id="88" w:name="z94"/>
      <w:r>
        <w:rPr>
          <w:rFonts w:ascii="Times New Roman"/>
          <w:b w:val="0"/>
          <w:i w:val="0"/>
          <w:color w:val="000000"/>
          <w:sz w:val="28"/>
        </w:rPr>
        <w:t>
      Хаттамада отырыстың уақыты мен орны, профилактикалық кеңестің құрамы, қаралуға жататын баланың тегі, аты, әкесінің аты (бар болған жағдайда), қабылданған шешім көрсетіледі.</w:t>
      </w:r>
    </w:p>
    <w:bookmarkEnd w:id="88"/>
    <w:p w14:paraId="6C243B19">
      <w:pPr>
        <w:spacing w:after="0"/>
        <w:ind w:left="0"/>
        <w:jc w:val="both"/>
      </w:pPr>
      <w:bookmarkStart w:id="89" w:name="z95"/>
      <w:r>
        <w:rPr>
          <w:rFonts w:ascii="Times New Roman"/>
          <w:b w:val="0"/>
          <w:i w:val="0"/>
          <w:color w:val="000000"/>
          <w:sz w:val="28"/>
        </w:rPr>
        <w:t>
      Баса назар аударуды талап ететін кәмелетке толмағанға педагогикалық сүйемелдеуді тағайындау осы Қағидаларға 3-қосымшаға сәйкес ЖПЖЖ нысанында рәсімделеді.</w:t>
      </w:r>
    </w:p>
    <w:bookmarkEnd w:id="89"/>
    <w:p w14:paraId="4588B611">
      <w:pPr>
        <w:spacing w:after="0"/>
        <w:ind w:left="0"/>
        <w:jc w:val="both"/>
      </w:pPr>
      <w:bookmarkStart w:id="90" w:name="z96"/>
      <w:r>
        <w:rPr>
          <w:rFonts w:ascii="Times New Roman"/>
          <w:b w:val="0"/>
          <w:i w:val="0"/>
          <w:color w:val="000000"/>
          <w:sz w:val="28"/>
        </w:rPr>
        <w:t>
      24. Профилактикалық кеңес төрағасының орынбасары баланың заңды өкілдерін ЖПЖЖ мазмұнымен таныстырады.</w:t>
      </w:r>
    </w:p>
    <w:bookmarkEnd w:id="90"/>
    <w:p w14:paraId="1E7A287A">
      <w:pPr>
        <w:spacing w:after="0"/>
        <w:ind w:left="0"/>
        <w:jc w:val="both"/>
      </w:pPr>
      <w:bookmarkStart w:id="91" w:name="z97"/>
      <w:r>
        <w:rPr>
          <w:rFonts w:ascii="Times New Roman"/>
          <w:b w:val="0"/>
          <w:i w:val="0"/>
          <w:color w:val="000000"/>
          <w:sz w:val="28"/>
        </w:rPr>
        <w:t>
      Баланың заңды өкілдері профилактикалық кеңестің отырысына қатыспаған жағдайда ЖПЖЖ білім алушының немесе тәрбиеленушінің жеке ісінде көрсетілген баланың заңды өкілінің электрондық поштасына жолданады.</w:t>
      </w:r>
    </w:p>
    <w:bookmarkEnd w:id="91"/>
    <w:p w14:paraId="3F954FAC">
      <w:pPr>
        <w:spacing w:after="0"/>
        <w:ind w:left="0"/>
        <w:jc w:val="both"/>
      </w:pPr>
      <w:bookmarkStart w:id="92" w:name="z98"/>
      <w:r>
        <w:rPr>
          <w:rFonts w:ascii="Times New Roman"/>
          <w:b w:val="0"/>
          <w:i w:val="0"/>
          <w:color w:val="000000"/>
          <w:sz w:val="28"/>
        </w:rPr>
        <w:t>
      25. ЖПЖЖ іс-шараларының сапалы және уақтылы орындалуына бақылау оқу жылы ішінде тоқсанына кемінде 1 (бір) рет профилактикалық кеңестің отырыстарында қаралады.</w:t>
      </w:r>
    </w:p>
    <w:bookmarkEnd w:id="92"/>
    <w:p w14:paraId="67265846">
      <w:pPr>
        <w:spacing w:after="0"/>
        <w:ind w:left="0"/>
        <w:jc w:val="both"/>
      </w:pPr>
      <w:bookmarkStart w:id="93" w:name="z99"/>
      <w:r>
        <w:rPr>
          <w:rFonts w:ascii="Times New Roman"/>
          <w:b w:val="0"/>
          <w:i w:val="0"/>
          <w:color w:val="000000"/>
          <w:sz w:val="28"/>
        </w:rPr>
        <w:t>
      26. Баса назар аударуды талап ететін кәмелетке толмағанның мінез-құлқында немесе өзге де мән-жайларда өзгерістер болған жағдайда ЖПЖЖ сынып жетекшісінің немесе тәрбиешінің немесе педагог-психологтың немесе әлеуметтік педагогтың немесе баланың заңды өкілінің өтінішхаты негізінде профилактикалық кеңестің шешімімен қайта қаралады және түзетіледі.</w:t>
      </w:r>
    </w:p>
    <w:bookmarkEnd w:id="93"/>
    <w:p w14:paraId="3D5A3953">
      <w:pPr>
        <w:spacing w:after="0"/>
        <w:ind w:left="0"/>
        <w:jc w:val="both"/>
      </w:pPr>
      <w:bookmarkStart w:id="94" w:name="z100"/>
      <w:r>
        <w:rPr>
          <w:rFonts w:ascii="Times New Roman"/>
          <w:b w:val="0"/>
          <w:i w:val="0"/>
          <w:color w:val="000000"/>
          <w:sz w:val="28"/>
        </w:rPr>
        <w:t>
      27. Баланың заңды өкілдері баса назар аударуды талап ететін кәмелетке толмағанға педагогикалық сүйемелдеуден бас тартқан жағдайда, білім беру ұйымы материалдарды одан әрі қарау үшін кәмелетке толмағандардың істері және олардың құқықтарын қорғау жөніндегі комиссияға жолдайды.</w:t>
      </w:r>
    </w:p>
    <w:bookmarkEnd w:id="94"/>
    <w:p w14:paraId="4D1A4CF7">
      <w:pPr>
        <w:spacing w:after="0"/>
        <w:ind w:left="0"/>
        <w:jc w:val="both"/>
      </w:pPr>
      <w:bookmarkStart w:id="95" w:name="z101"/>
      <w:r>
        <w:rPr>
          <w:rFonts w:ascii="Times New Roman"/>
          <w:b w:val="0"/>
          <w:i w:val="0"/>
          <w:color w:val="000000"/>
          <w:sz w:val="28"/>
        </w:rPr>
        <w:t>
      28. Материалдарды жолдау баланың заңды өкілдері баса назар аударуды талап ететін кәмелетке толмағанға педагогикалық сүйемелдеуден жазбаша бас тартқан күннен бастап 3 (үш) жұмыс күнінен кешіктірілмей жүзеге асырылады және білім беру ұйымы басшысының қолы қойылған ресми хатпен рәсімделеді.</w:t>
      </w:r>
    </w:p>
    <w:bookmarkEnd w:id="95"/>
    <w:p w14:paraId="0954426D">
      <w:pPr>
        <w:spacing w:after="0"/>
        <w:ind w:left="0"/>
        <w:jc w:val="left"/>
      </w:pPr>
      <w:bookmarkStart w:id="96" w:name="z102"/>
      <w:r>
        <w:rPr>
          <w:rFonts w:ascii="Times New Roman"/>
          <w:b/>
          <w:i w:val="0"/>
          <w:color w:val="000000"/>
        </w:rPr>
        <w:t xml:space="preserve"> 4-тарау. Баса назар аударуды талап ететін кәмелетке толмағандарға педагогикалық сүйемелдеуді тоқтату негіздері</w:t>
      </w:r>
    </w:p>
    <w:bookmarkEnd w:id="96"/>
    <w:p w14:paraId="195A5B05">
      <w:pPr>
        <w:spacing w:after="0"/>
        <w:ind w:left="0"/>
        <w:jc w:val="both"/>
      </w:pPr>
      <w:bookmarkStart w:id="97" w:name="z103"/>
      <w:r>
        <w:rPr>
          <w:rFonts w:ascii="Times New Roman"/>
          <w:b w:val="0"/>
          <w:i w:val="0"/>
          <w:color w:val="000000"/>
          <w:sz w:val="28"/>
        </w:rPr>
        <w:t>
      29. Баса назар аударуды талап ететін кәмелетке толмағанға педагогикалық сүйемелдеуді тоқтату туралы шешім сынып жетекшісінің, тәрбиешінің, педагог-психологтың, әлеуметтік педагогтың оң мінездемелері негізінде төраға орынбасарының немесе баланың заңды өкілдерінің өтінішхаты бойынша профилактикалық кеңестің отырысында қабылданады.</w:t>
      </w:r>
    </w:p>
    <w:bookmarkEnd w:id="97"/>
    <w:p w14:paraId="7058CEE4">
      <w:pPr>
        <w:spacing w:after="0"/>
        <w:ind w:left="0"/>
        <w:jc w:val="both"/>
      </w:pPr>
      <w:bookmarkStart w:id="98" w:name="z104"/>
      <w:r>
        <w:rPr>
          <w:rFonts w:ascii="Times New Roman"/>
          <w:b w:val="0"/>
          <w:i w:val="0"/>
          <w:color w:val="000000"/>
          <w:sz w:val="28"/>
        </w:rPr>
        <w:t>
      30. Баса назар аударуды талап ететін кәмелетке толмағанға педагогикалық сүйемелдеу тағайындалған жағдайда оны басқа білім беру ұйымына ауыстырған кезде ЖПЖЖ, сондай-ақ жүргізілген профилактикалық жұмыс туралы ақпарат Қазақстан Республикасының дербес деректерді қорғау туралы заңнамасының талаптарын сақтай отырып, жаңа оқу, тәрбиелеу орны бойынша білім беру ұйымына беріледі.</w:t>
      </w:r>
    </w:p>
    <w:bookmarkEnd w:id="98"/>
    <w:p w14:paraId="7DC5CFBA">
      <w:pPr>
        <w:spacing w:after="0"/>
        <w:ind w:left="0"/>
        <w:jc w:val="both"/>
      </w:pPr>
      <w:bookmarkStart w:id="99" w:name="z105"/>
      <w:r>
        <w:rPr>
          <w:rFonts w:ascii="Times New Roman"/>
          <w:b w:val="0"/>
          <w:i w:val="0"/>
          <w:color w:val="000000"/>
          <w:sz w:val="28"/>
        </w:rPr>
        <w:t>
      ЖПЖЖ-ны және жүргізілген профилактикалық жұмыс туралы ақпаратты беру заңды өкілдің жазбаша келісімімен жүзеге асырылады.</w:t>
      </w:r>
    </w:p>
    <w:bookmarkEnd w:id="99"/>
    <w:p w14:paraId="3441AEE5">
      <w:pPr>
        <w:spacing w:after="0"/>
        <w:ind w:left="0"/>
        <w:jc w:val="both"/>
      </w:pPr>
      <w:bookmarkStart w:id="100" w:name="z106"/>
      <w:r>
        <w:rPr>
          <w:rFonts w:ascii="Times New Roman"/>
          <w:b w:val="0"/>
          <w:i w:val="0"/>
          <w:color w:val="000000"/>
          <w:sz w:val="28"/>
        </w:rPr>
        <w:t>
      31. Педагогикалық сүйемелдеу тағайындау кәмелетке толмаған үшін құқықтық салдарға әкеп соқпайды.</w:t>
      </w:r>
    </w:p>
    <w:bookmarkEnd w:id="100"/>
    <w:p w14:paraId="1D2B2D19">
      <w:pPr>
        <w:spacing w:after="0"/>
        <w:ind w:left="0"/>
        <w:jc w:val="both"/>
      </w:pPr>
      <w:bookmarkStart w:id="101" w:name="z107"/>
      <w:r>
        <w:rPr>
          <w:rFonts w:ascii="Times New Roman"/>
          <w:b w:val="0"/>
          <w:i w:val="0"/>
          <w:color w:val="000000"/>
          <w:sz w:val="28"/>
        </w:rPr>
        <w:t>
      32. Баса назар аударуды талап ететін кәмелетке толмағандарға қатысты педагогикалық сүйемелдеу туралы деректер құпия сипатқа ие, мұндай балалар туралы мәліметтер білім беру ұйымдарының, құқық қорғау органдарының, Қазақстан Республикасының балалар құқығын қорғау жөніндегі өңірлік уәкілетті органның және білім беру саласындағы уәкілетті органның жазбаша сұрау салулары бойынша Қазақстан Республикасының "Дербес деректер және оларды қорғау туралы" Заңына сәйкес беріледі.</w:t>
      </w:r>
    </w:p>
    <w:bookmarkEnd w:id="101"/>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59"/>
        <w:gridCol w:w="3871"/>
      </w:tblGrid>
      <w:tr w14:paraId="4DCD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1149D2A">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8DB5D4E">
            <w:pPr>
              <w:spacing w:after="0"/>
              <w:ind w:left="0"/>
              <w:jc w:val="center"/>
            </w:pPr>
            <w:r>
              <w:rPr>
                <w:rFonts w:ascii="Times New Roman"/>
                <w:b w:val="0"/>
                <w:i w:val="0"/>
                <w:color w:val="000000"/>
                <w:sz w:val="20"/>
              </w:rPr>
              <w:t>Білім беру ұйымдарында</w:t>
            </w:r>
            <w:r>
              <w:br w:type="textWrapping"/>
            </w:r>
            <w:r>
              <w:rPr>
                <w:rFonts w:ascii="Times New Roman"/>
                <w:b w:val="0"/>
                <w:i w:val="0"/>
                <w:color w:val="000000"/>
                <w:sz w:val="20"/>
              </w:rPr>
              <w:t>баса назар аударуды талап ететін</w:t>
            </w:r>
            <w:r>
              <w:br w:type="textWrapping"/>
            </w:r>
            <w:r>
              <w:rPr>
                <w:rFonts w:ascii="Times New Roman"/>
                <w:b w:val="0"/>
                <w:i w:val="0"/>
                <w:color w:val="000000"/>
                <w:sz w:val="20"/>
              </w:rPr>
              <w:t>кәмелетке толмағандарды</w:t>
            </w:r>
            <w:r>
              <w:br w:type="textWrapping"/>
            </w:r>
            <w:r>
              <w:rPr>
                <w:rFonts w:ascii="Times New Roman"/>
                <w:b w:val="0"/>
                <w:i w:val="0"/>
                <w:color w:val="000000"/>
                <w:sz w:val="20"/>
              </w:rPr>
              <w:t>педагогикалық сүйемелдеу</w:t>
            </w:r>
            <w:r>
              <w:br w:type="textWrapping"/>
            </w:r>
            <w:r>
              <w:rPr>
                <w:rFonts w:ascii="Times New Roman"/>
                <w:b w:val="0"/>
                <w:i w:val="0"/>
                <w:color w:val="000000"/>
                <w:sz w:val="20"/>
              </w:rPr>
              <w:t>қағидаларына 1-қосымша</w:t>
            </w:r>
          </w:p>
        </w:tc>
      </w:tr>
    </w:tbl>
    <w:p w14:paraId="690AF563">
      <w:pPr>
        <w:spacing w:after="0"/>
        <w:ind w:left="0"/>
        <w:jc w:val="both"/>
      </w:pPr>
      <w:bookmarkStart w:id="102" w:name="z109"/>
      <w:r>
        <w:rPr>
          <w:rFonts w:ascii="Times New Roman"/>
          <w:b w:val="0"/>
          <w:i w:val="0"/>
          <w:color w:val="000000"/>
          <w:sz w:val="28"/>
        </w:rPr>
        <w:t>
      нысан</w:t>
      </w:r>
    </w:p>
    <w:bookmarkEnd w:id="102"/>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88"/>
        <w:gridCol w:w="4142"/>
      </w:tblGrid>
      <w:tr w14:paraId="400C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19A155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477473C">
            <w:pPr>
              <w:spacing w:after="0"/>
              <w:ind w:left="0"/>
              <w:jc w:val="center"/>
            </w:pPr>
            <w:r>
              <w:rPr>
                <w:rFonts w:ascii="Times New Roman"/>
                <w:b w:val="0"/>
                <w:i w:val="0"/>
                <w:color w:val="000000"/>
                <w:sz w:val="20"/>
              </w:rPr>
              <w:t>Бекітемін</w:t>
            </w:r>
          </w:p>
        </w:tc>
      </w:tr>
      <w:tr w14:paraId="27A7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8B1D34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2A55096">
            <w:pPr>
              <w:spacing w:after="0"/>
              <w:ind w:left="0"/>
              <w:jc w:val="center"/>
            </w:pPr>
            <w:r>
              <w:rPr>
                <w:rFonts w:ascii="Times New Roman"/>
                <w:b w:val="0"/>
                <w:i w:val="0"/>
                <w:color w:val="000000"/>
                <w:sz w:val="20"/>
              </w:rPr>
              <w:t>____________________________</w:t>
            </w:r>
          </w:p>
        </w:tc>
      </w:tr>
      <w:tr w14:paraId="7F781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462713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8520391">
            <w:pPr>
              <w:spacing w:after="0"/>
              <w:ind w:left="0"/>
              <w:jc w:val="center"/>
            </w:pPr>
            <w:r>
              <w:rPr>
                <w:rFonts w:ascii="Times New Roman"/>
                <w:b w:val="0"/>
                <w:i w:val="0"/>
                <w:color w:val="000000"/>
                <w:sz w:val="20"/>
              </w:rPr>
              <w:t>Білім беру ұйымы басшысының</w:t>
            </w:r>
            <w:r>
              <w:br w:type="textWrapping"/>
            </w:r>
            <w:r>
              <w:rPr>
                <w:rFonts w:ascii="Times New Roman"/>
                <w:b w:val="0"/>
                <w:i w:val="0"/>
                <w:color w:val="000000"/>
                <w:sz w:val="20"/>
              </w:rPr>
              <w:t>лауазымының атауы тегі, аты,</w:t>
            </w:r>
            <w:r>
              <w:br w:type="textWrapping"/>
            </w:r>
            <w:r>
              <w:rPr>
                <w:rFonts w:ascii="Times New Roman"/>
                <w:b w:val="0"/>
                <w:i w:val="0"/>
                <w:color w:val="000000"/>
                <w:sz w:val="20"/>
              </w:rPr>
              <w:t>әкесінің аты (бар болған</w:t>
            </w:r>
            <w:r>
              <w:br w:type="textWrapping"/>
            </w:r>
            <w:r>
              <w:rPr>
                <w:rFonts w:ascii="Times New Roman"/>
                <w:b w:val="0"/>
                <w:i w:val="0"/>
                <w:color w:val="000000"/>
                <w:sz w:val="20"/>
              </w:rPr>
              <w:t>жағдайда)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қолы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күні</w:t>
            </w:r>
          </w:p>
        </w:tc>
      </w:tr>
      <w:tr w14:paraId="13A6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084F4F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EB42AA0">
            <w:pPr>
              <w:spacing w:after="0"/>
              <w:ind w:left="0"/>
              <w:jc w:val="center"/>
            </w:pPr>
            <w:r>
              <w:rPr>
                <w:rFonts w:ascii="Times New Roman"/>
                <w:b w:val="0"/>
                <w:i w:val="0"/>
                <w:color w:val="000000"/>
                <w:sz w:val="20"/>
              </w:rPr>
              <w:t>Мөр орны</w:t>
            </w:r>
          </w:p>
        </w:tc>
      </w:tr>
    </w:tbl>
    <w:p w14:paraId="2F0EB95A">
      <w:pPr>
        <w:spacing w:after="0"/>
        <w:ind w:left="0"/>
        <w:jc w:val="left"/>
      </w:pPr>
      <w:bookmarkStart w:id="103" w:name="z114"/>
      <w:r>
        <w:rPr>
          <w:rFonts w:ascii="Times New Roman"/>
          <w:b/>
          <w:i w:val="0"/>
          <w:color w:val="000000"/>
        </w:rPr>
        <w:t xml:space="preserve"> Білім беру ұйымының профилактикалық кеңесінің жұмыс жоспары</w:t>
      </w:r>
    </w:p>
    <w:bookmarkEnd w:id="103"/>
    <w:tbl>
      <w:tblPr>
        <w:tblStyle w:val="7"/>
        <w:tblW w:w="10079" w:type="dxa"/>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83"/>
        <w:gridCol w:w="569"/>
        <w:gridCol w:w="1628"/>
        <w:gridCol w:w="1533"/>
        <w:gridCol w:w="1954"/>
        <w:gridCol w:w="567"/>
        <w:gridCol w:w="2160"/>
        <w:gridCol w:w="1585"/>
      </w:tblGrid>
      <w:tr w14:paraId="6476056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7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EBE802">
            <w:pPr>
              <w:spacing w:after="20"/>
              <w:ind w:left="20"/>
              <w:jc w:val="both"/>
            </w:pPr>
            <w:r>
              <w:rPr>
                <w:rFonts w:ascii="Times New Roman"/>
                <w:b w:val="0"/>
                <w:i w:val="0"/>
                <w:color w:val="000000"/>
                <w:sz w:val="20"/>
              </w:rPr>
              <w:t>
№</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547A58">
            <w:pPr>
              <w:spacing w:after="20"/>
              <w:ind w:left="20"/>
              <w:jc w:val="both"/>
            </w:pPr>
            <w:r>
              <w:rPr>
                <w:rFonts w:ascii="Times New Roman"/>
                <w:b w:val="0"/>
                <w:i w:val="0"/>
                <w:color w:val="000000"/>
                <w:sz w:val="20"/>
              </w:rPr>
              <w:t>
Іс-шараның атауы</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548C7B">
            <w:pPr>
              <w:spacing w:after="20"/>
              <w:ind w:left="20"/>
              <w:jc w:val="both"/>
            </w:pPr>
            <w:r>
              <w:rPr>
                <w:rFonts w:ascii="Times New Roman"/>
                <w:b w:val="0"/>
                <w:i w:val="0"/>
                <w:color w:val="000000"/>
                <w:sz w:val="20"/>
              </w:rPr>
              <w:t>
Аяқтау нысаны</w:t>
            </w: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D274D5">
            <w:pPr>
              <w:spacing w:after="20"/>
              <w:ind w:left="20"/>
              <w:jc w:val="both"/>
            </w:pPr>
            <w:r>
              <w:rPr>
                <w:rFonts w:ascii="Times New Roman"/>
                <w:b w:val="0"/>
                <w:i w:val="0"/>
                <w:color w:val="000000"/>
                <w:sz w:val="20"/>
              </w:rPr>
              <w:t>
Жауапты орындаушылар</w:t>
            </w: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7AF089">
            <w:pPr>
              <w:spacing w:after="20"/>
              <w:ind w:left="20"/>
              <w:jc w:val="both"/>
            </w:pPr>
            <w:r>
              <w:rPr>
                <w:rFonts w:ascii="Times New Roman"/>
                <w:b w:val="0"/>
                <w:i w:val="0"/>
                <w:color w:val="000000"/>
                <w:sz w:val="20"/>
              </w:rPr>
              <w:t>
Орындау мерзімдері</w:t>
            </w:r>
          </w:p>
        </w:tc>
      </w:tr>
      <w:tr w14:paraId="6F8E4CD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66"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693470">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8BBFD6">
            <w:pPr>
              <w:spacing w:after="20"/>
              <w:ind w:left="20"/>
              <w:jc w:val="both"/>
            </w:pPr>
            <w:r>
              <w:rPr>
                <w:rFonts w:ascii="Times New Roman"/>
                <w:b w:val="0"/>
                <w:i w:val="0"/>
                <w:color w:val="000000"/>
                <w:sz w:val="20"/>
              </w:rPr>
              <w:t>
2</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2F04C7">
            <w:pPr>
              <w:spacing w:after="20"/>
              <w:ind w:left="20"/>
              <w:jc w:val="both"/>
            </w:pPr>
            <w:r>
              <w:rPr>
                <w:rFonts w:ascii="Times New Roman"/>
                <w:b w:val="0"/>
                <w:i w:val="0"/>
                <w:color w:val="000000"/>
                <w:sz w:val="20"/>
              </w:rPr>
              <w:t>
3</w:t>
            </w: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372802">
            <w:pPr>
              <w:spacing w:after="20"/>
              <w:ind w:left="20"/>
              <w:jc w:val="both"/>
            </w:pPr>
            <w:r>
              <w:rPr>
                <w:rFonts w:ascii="Times New Roman"/>
                <w:b w:val="0"/>
                <w:i w:val="0"/>
                <w:color w:val="000000"/>
                <w:sz w:val="20"/>
              </w:rPr>
              <w:t>
4</w:t>
            </w: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53A170">
            <w:pPr>
              <w:spacing w:after="20"/>
              <w:ind w:left="20"/>
              <w:jc w:val="both"/>
            </w:pPr>
            <w:r>
              <w:rPr>
                <w:rFonts w:ascii="Times New Roman"/>
                <w:b w:val="0"/>
                <w:i w:val="0"/>
                <w:color w:val="000000"/>
                <w:sz w:val="20"/>
              </w:rPr>
              <w:t>
5</w:t>
            </w:r>
          </w:p>
        </w:tc>
      </w:tr>
      <w:tr w14:paraId="59653A5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66" w:hRule="atLeast"/>
          <w:tblCellSpacing w:w="0" w:type="dxa"/>
        </w:trPr>
        <w:tc>
          <w:tcPr>
            <w:tcW w:w="8411"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E032E7">
            <w:pPr>
              <w:spacing w:after="20"/>
              <w:ind w:left="20"/>
              <w:jc w:val="both"/>
            </w:pPr>
            <w:r>
              <w:rPr>
                <w:rFonts w:ascii="Times New Roman"/>
                <w:b w:val="0"/>
                <w:i w:val="0"/>
                <w:color w:val="000000"/>
                <w:sz w:val="20"/>
              </w:rPr>
              <w:t>
1-бағыт. Білім беру ұйымының профилактикалық іс-шаралары</w:t>
            </w:r>
          </w:p>
        </w:tc>
      </w:tr>
      <w:tr w14:paraId="098C871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0C8971">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987AAD">
            <w:pPr>
              <w:spacing w:after="20"/>
              <w:ind w:left="20"/>
              <w:jc w:val="both"/>
            </w:pPr>
            <w:r>
              <w:rPr>
                <w:rFonts w:ascii="Times New Roman"/>
                <w:b w:val="0"/>
                <w:i w:val="0"/>
                <w:color w:val="000000"/>
                <w:sz w:val="20"/>
              </w:rPr>
              <w:t>
Іс-шара 1</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B862F4">
            <w:pPr>
              <w:spacing w:after="20"/>
              <w:ind w:left="20"/>
              <w:jc w:val="both"/>
            </w:pPr>
          </w:p>
          <w:p w14:paraId="054FE6F4">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2B5B1D">
            <w:pPr>
              <w:spacing w:after="20"/>
              <w:ind w:left="20"/>
              <w:jc w:val="both"/>
            </w:pPr>
          </w:p>
          <w:p w14:paraId="64228AD2">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D43D2B">
            <w:pPr>
              <w:spacing w:after="20"/>
              <w:ind w:left="20"/>
              <w:jc w:val="both"/>
            </w:pPr>
          </w:p>
          <w:p w14:paraId="0E154162">
            <w:pPr>
              <w:spacing w:after="20"/>
              <w:ind w:left="20"/>
              <w:jc w:val="both"/>
            </w:pPr>
          </w:p>
        </w:tc>
      </w:tr>
      <w:tr w14:paraId="2BB6908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3E88CA">
            <w:pPr>
              <w:spacing w:after="20"/>
              <w:ind w:left="20"/>
              <w:jc w:val="both"/>
            </w:pPr>
            <w:r>
              <w:rPr>
                <w:rFonts w:ascii="Times New Roman"/>
                <w:b w:val="0"/>
                <w:i w:val="0"/>
                <w:color w:val="000000"/>
                <w:sz w:val="20"/>
              </w:rPr>
              <w:t>
2.</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EF69D5">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808EB3">
            <w:pPr>
              <w:spacing w:after="20"/>
              <w:ind w:left="20"/>
              <w:jc w:val="both"/>
            </w:pPr>
          </w:p>
          <w:p w14:paraId="6E806B0D">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CA92BC">
            <w:pPr>
              <w:spacing w:after="20"/>
              <w:ind w:left="20"/>
              <w:jc w:val="both"/>
            </w:pPr>
          </w:p>
          <w:p w14:paraId="526B0477">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72440E">
            <w:pPr>
              <w:spacing w:after="20"/>
              <w:ind w:left="20"/>
              <w:jc w:val="both"/>
            </w:pPr>
          </w:p>
          <w:p w14:paraId="4B4620BA">
            <w:pPr>
              <w:spacing w:after="20"/>
              <w:ind w:left="20"/>
              <w:jc w:val="both"/>
            </w:pPr>
          </w:p>
        </w:tc>
      </w:tr>
      <w:tr w14:paraId="1DF38FC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445314">
            <w:pPr>
              <w:spacing w:after="20"/>
              <w:ind w:left="20"/>
              <w:jc w:val="both"/>
            </w:pPr>
            <w:r>
              <w:rPr>
                <w:rFonts w:ascii="Times New Roman"/>
                <w:b w:val="0"/>
                <w:i w:val="0"/>
                <w:color w:val="000000"/>
                <w:sz w:val="20"/>
              </w:rPr>
              <w:t>
3.</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07851C">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00025B">
            <w:pPr>
              <w:spacing w:after="20"/>
              <w:ind w:left="20"/>
              <w:jc w:val="both"/>
            </w:pPr>
          </w:p>
          <w:p w14:paraId="22DBB721">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025126">
            <w:pPr>
              <w:spacing w:after="20"/>
              <w:ind w:left="20"/>
              <w:jc w:val="both"/>
            </w:pPr>
          </w:p>
          <w:p w14:paraId="78C16D93">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1BD142">
            <w:pPr>
              <w:spacing w:after="20"/>
              <w:ind w:left="20"/>
              <w:jc w:val="both"/>
            </w:pPr>
          </w:p>
          <w:p w14:paraId="33473B4D">
            <w:pPr>
              <w:spacing w:after="20"/>
              <w:ind w:left="20"/>
              <w:jc w:val="both"/>
            </w:pPr>
          </w:p>
        </w:tc>
      </w:tr>
      <w:tr w14:paraId="576EB90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66" w:hRule="atLeast"/>
          <w:tblCellSpacing w:w="0" w:type="dxa"/>
        </w:trPr>
        <w:tc>
          <w:tcPr>
            <w:tcW w:w="8411"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303C1C">
            <w:pPr>
              <w:spacing w:after="20"/>
              <w:ind w:left="20"/>
              <w:jc w:val="both"/>
            </w:pPr>
            <w:r>
              <w:rPr>
                <w:rFonts w:ascii="Times New Roman"/>
                <w:b w:val="0"/>
                <w:i w:val="0"/>
                <w:color w:val="000000"/>
                <w:sz w:val="20"/>
              </w:rPr>
              <w:t>
2-бағыт. Баса назар аударуды талап ететін кәмелетке толмағандарды жеке сүйемелдеу бойынша іс-шаралар</w:t>
            </w:r>
          </w:p>
        </w:tc>
      </w:tr>
      <w:tr w14:paraId="5FE73C4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83BB78">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EF5E7A">
            <w:pPr>
              <w:spacing w:after="20"/>
              <w:ind w:left="20"/>
              <w:jc w:val="both"/>
            </w:pPr>
            <w:r>
              <w:rPr>
                <w:rFonts w:ascii="Times New Roman"/>
                <w:b w:val="0"/>
                <w:i w:val="0"/>
                <w:color w:val="000000"/>
                <w:sz w:val="20"/>
              </w:rPr>
              <w:t>
Іс-шара 1</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AA6104">
            <w:pPr>
              <w:spacing w:after="20"/>
              <w:ind w:left="20"/>
              <w:jc w:val="both"/>
            </w:pPr>
          </w:p>
          <w:p w14:paraId="5C278749">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1BD1B9">
            <w:pPr>
              <w:spacing w:after="20"/>
              <w:ind w:left="20"/>
              <w:jc w:val="both"/>
            </w:pPr>
          </w:p>
          <w:p w14:paraId="0A520A4D">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2510DA">
            <w:pPr>
              <w:spacing w:after="20"/>
              <w:ind w:left="20"/>
              <w:jc w:val="both"/>
            </w:pPr>
          </w:p>
          <w:p w14:paraId="5EE8AE86">
            <w:pPr>
              <w:spacing w:after="20"/>
              <w:ind w:left="20"/>
              <w:jc w:val="both"/>
            </w:pPr>
          </w:p>
        </w:tc>
      </w:tr>
      <w:tr w14:paraId="550E09D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21D4B1">
            <w:pPr>
              <w:spacing w:after="20"/>
              <w:ind w:left="20"/>
              <w:jc w:val="both"/>
            </w:pPr>
            <w:r>
              <w:rPr>
                <w:rFonts w:ascii="Times New Roman"/>
                <w:b w:val="0"/>
                <w:i w:val="0"/>
                <w:color w:val="000000"/>
                <w:sz w:val="20"/>
              </w:rPr>
              <w:t>
2.</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109D4D">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E8B9CA">
            <w:pPr>
              <w:spacing w:after="20"/>
              <w:ind w:left="20"/>
              <w:jc w:val="both"/>
            </w:pPr>
          </w:p>
          <w:p w14:paraId="4168C27B">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09393A">
            <w:pPr>
              <w:spacing w:after="20"/>
              <w:ind w:left="20"/>
              <w:jc w:val="both"/>
            </w:pPr>
          </w:p>
          <w:p w14:paraId="3510D98B">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BF9B9F">
            <w:pPr>
              <w:spacing w:after="20"/>
              <w:ind w:left="20"/>
              <w:jc w:val="both"/>
            </w:pPr>
          </w:p>
          <w:p w14:paraId="66230C65">
            <w:pPr>
              <w:spacing w:after="20"/>
              <w:ind w:left="20"/>
              <w:jc w:val="both"/>
            </w:pPr>
          </w:p>
        </w:tc>
      </w:tr>
      <w:tr w14:paraId="6235171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0A5604">
            <w:pPr>
              <w:spacing w:after="20"/>
              <w:ind w:left="20"/>
              <w:jc w:val="both"/>
            </w:pPr>
            <w:r>
              <w:rPr>
                <w:rFonts w:ascii="Times New Roman"/>
                <w:b w:val="0"/>
                <w:i w:val="0"/>
                <w:color w:val="000000"/>
                <w:sz w:val="20"/>
              </w:rPr>
              <w:t>
3.</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91CF7E">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6A6B0D">
            <w:pPr>
              <w:spacing w:after="20"/>
              <w:ind w:left="20"/>
              <w:jc w:val="both"/>
            </w:pPr>
          </w:p>
          <w:p w14:paraId="7BDC6416">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789D81">
            <w:pPr>
              <w:spacing w:after="20"/>
              <w:ind w:left="20"/>
              <w:jc w:val="both"/>
            </w:pPr>
          </w:p>
          <w:p w14:paraId="01C1ACFD">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295CEC">
            <w:pPr>
              <w:spacing w:after="20"/>
              <w:ind w:left="20"/>
              <w:jc w:val="both"/>
            </w:pPr>
          </w:p>
          <w:p w14:paraId="563A8EAB">
            <w:pPr>
              <w:spacing w:after="20"/>
              <w:ind w:left="20"/>
              <w:jc w:val="both"/>
            </w:pPr>
          </w:p>
        </w:tc>
      </w:tr>
      <w:tr w14:paraId="093A73D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66" w:hRule="atLeast"/>
          <w:tblCellSpacing w:w="0" w:type="dxa"/>
        </w:trPr>
        <w:tc>
          <w:tcPr>
            <w:tcW w:w="8411"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FB6D52">
            <w:pPr>
              <w:spacing w:after="20"/>
              <w:ind w:left="20"/>
              <w:jc w:val="both"/>
            </w:pPr>
            <w:r>
              <w:rPr>
                <w:rFonts w:ascii="Times New Roman"/>
                <w:b w:val="0"/>
                <w:i w:val="0"/>
                <w:color w:val="000000"/>
                <w:sz w:val="20"/>
              </w:rPr>
              <w:t>
3-бағыт. Баса назар аударуды талап ететін кәмелетке толмағандардың заңды өкілдерімен жұмыс</w:t>
            </w:r>
          </w:p>
        </w:tc>
      </w:tr>
      <w:tr w14:paraId="6B33B7E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6EBAA6">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29343E">
            <w:pPr>
              <w:spacing w:after="20"/>
              <w:ind w:left="20"/>
              <w:jc w:val="both"/>
            </w:pPr>
            <w:r>
              <w:rPr>
                <w:rFonts w:ascii="Times New Roman"/>
                <w:b w:val="0"/>
                <w:i w:val="0"/>
                <w:color w:val="000000"/>
                <w:sz w:val="20"/>
              </w:rPr>
              <w:t>
Іс-шара 1</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485816">
            <w:pPr>
              <w:spacing w:after="20"/>
              <w:ind w:left="20"/>
              <w:jc w:val="both"/>
            </w:pPr>
          </w:p>
          <w:p w14:paraId="73A1144D">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AFD84D">
            <w:pPr>
              <w:spacing w:after="20"/>
              <w:ind w:left="20"/>
              <w:jc w:val="both"/>
            </w:pPr>
          </w:p>
          <w:p w14:paraId="0BB13CD8">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1789EB">
            <w:pPr>
              <w:spacing w:after="20"/>
              <w:ind w:left="20"/>
              <w:jc w:val="both"/>
            </w:pPr>
          </w:p>
          <w:p w14:paraId="79ECB715">
            <w:pPr>
              <w:spacing w:after="20"/>
              <w:ind w:left="20"/>
              <w:jc w:val="both"/>
            </w:pPr>
          </w:p>
        </w:tc>
      </w:tr>
      <w:tr w14:paraId="4E43C2D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FA35F0">
            <w:pPr>
              <w:spacing w:after="20"/>
              <w:ind w:left="20"/>
              <w:jc w:val="both"/>
            </w:pPr>
            <w:r>
              <w:rPr>
                <w:rFonts w:ascii="Times New Roman"/>
                <w:b w:val="0"/>
                <w:i w:val="0"/>
                <w:color w:val="000000"/>
                <w:sz w:val="20"/>
              </w:rPr>
              <w:t>
2.</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A2EBC0">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1AD388">
            <w:pPr>
              <w:spacing w:after="20"/>
              <w:ind w:left="20"/>
              <w:jc w:val="both"/>
            </w:pPr>
          </w:p>
          <w:p w14:paraId="03408813">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0418AD">
            <w:pPr>
              <w:spacing w:after="20"/>
              <w:ind w:left="20"/>
              <w:jc w:val="both"/>
            </w:pPr>
          </w:p>
          <w:p w14:paraId="4AC7F486">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9D3C37">
            <w:pPr>
              <w:spacing w:after="20"/>
              <w:ind w:left="20"/>
              <w:jc w:val="both"/>
            </w:pPr>
          </w:p>
          <w:p w14:paraId="23B7C25F">
            <w:pPr>
              <w:spacing w:after="20"/>
              <w:ind w:left="20"/>
              <w:jc w:val="both"/>
            </w:pPr>
          </w:p>
        </w:tc>
      </w:tr>
      <w:tr w14:paraId="2298B6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1F3EA7">
            <w:pPr>
              <w:spacing w:after="20"/>
              <w:ind w:left="20"/>
              <w:jc w:val="both"/>
            </w:pPr>
            <w:r>
              <w:rPr>
                <w:rFonts w:ascii="Times New Roman"/>
                <w:b w:val="0"/>
                <w:i w:val="0"/>
                <w:color w:val="000000"/>
                <w:sz w:val="20"/>
              </w:rPr>
              <w:t>
3.</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F34D85">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66F506">
            <w:pPr>
              <w:spacing w:after="20"/>
              <w:ind w:left="20"/>
              <w:jc w:val="both"/>
            </w:pPr>
          </w:p>
          <w:p w14:paraId="4AC3B97A">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C013B7">
            <w:pPr>
              <w:spacing w:after="20"/>
              <w:ind w:left="20"/>
              <w:jc w:val="both"/>
            </w:pPr>
          </w:p>
          <w:p w14:paraId="555DC2C9">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819765">
            <w:pPr>
              <w:spacing w:after="20"/>
              <w:ind w:left="20"/>
              <w:jc w:val="both"/>
            </w:pPr>
          </w:p>
          <w:p w14:paraId="46EE20AB">
            <w:pPr>
              <w:spacing w:after="20"/>
              <w:ind w:left="20"/>
              <w:jc w:val="both"/>
            </w:pPr>
          </w:p>
        </w:tc>
      </w:tr>
      <w:tr w14:paraId="38B3B1E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476" w:hRule="atLeast"/>
          <w:tblCellSpacing w:w="0" w:type="dxa"/>
        </w:trPr>
        <w:tc>
          <w:tcPr>
            <w:tcW w:w="8411"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5DAE57">
            <w:pPr>
              <w:spacing w:after="20"/>
              <w:ind w:left="20"/>
              <w:jc w:val="both"/>
            </w:pPr>
            <w:r>
              <w:rPr>
                <w:rFonts w:ascii="Times New Roman"/>
                <w:b w:val="0"/>
                <w:i w:val="0"/>
                <w:color w:val="000000"/>
                <w:sz w:val="20"/>
              </w:rPr>
              <w:t>
4-бағыт. Баса назар аударуды талап ететін кәмелетке толмағанмен жүргізілетін профилактикалық жұмыстың жеке жоспарын сапалы және уақтылы орындауды бақылау бойынша іс-шаралар</w:t>
            </w:r>
          </w:p>
        </w:tc>
      </w:tr>
      <w:tr w14:paraId="0ED04DB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155BC9">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5CC450">
            <w:pPr>
              <w:spacing w:after="20"/>
              <w:ind w:left="20"/>
              <w:jc w:val="both"/>
            </w:pPr>
            <w:r>
              <w:rPr>
                <w:rFonts w:ascii="Times New Roman"/>
                <w:b w:val="0"/>
                <w:i w:val="0"/>
                <w:color w:val="000000"/>
                <w:sz w:val="20"/>
              </w:rPr>
              <w:t>
Іс-шара 1</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6187E3">
            <w:pPr>
              <w:spacing w:after="20"/>
              <w:ind w:left="20"/>
              <w:jc w:val="both"/>
            </w:pPr>
          </w:p>
          <w:p w14:paraId="3921410C">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5A7568">
            <w:pPr>
              <w:spacing w:after="20"/>
              <w:ind w:left="20"/>
              <w:jc w:val="both"/>
            </w:pPr>
          </w:p>
          <w:p w14:paraId="1969403A">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26C80C">
            <w:pPr>
              <w:spacing w:after="20"/>
              <w:ind w:left="20"/>
              <w:jc w:val="both"/>
            </w:pPr>
          </w:p>
          <w:p w14:paraId="153B15D9">
            <w:pPr>
              <w:spacing w:after="20"/>
              <w:ind w:left="20"/>
              <w:jc w:val="both"/>
            </w:pPr>
          </w:p>
        </w:tc>
      </w:tr>
      <w:tr w14:paraId="1A7B2C7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D00F1C">
            <w:pPr>
              <w:spacing w:after="20"/>
              <w:ind w:left="20"/>
              <w:jc w:val="both"/>
            </w:pPr>
            <w:r>
              <w:rPr>
                <w:rFonts w:ascii="Times New Roman"/>
                <w:b w:val="0"/>
                <w:i w:val="0"/>
                <w:color w:val="000000"/>
                <w:sz w:val="20"/>
              </w:rPr>
              <w:t>
2.</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718F28">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B51A18">
            <w:pPr>
              <w:spacing w:after="20"/>
              <w:ind w:left="20"/>
              <w:jc w:val="both"/>
            </w:pPr>
          </w:p>
          <w:p w14:paraId="4D6C7A34">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A36C0A">
            <w:pPr>
              <w:spacing w:after="20"/>
              <w:ind w:left="20"/>
              <w:jc w:val="both"/>
            </w:pPr>
          </w:p>
          <w:p w14:paraId="72D18FAE">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FFC3C7">
            <w:pPr>
              <w:spacing w:after="20"/>
              <w:ind w:left="20"/>
              <w:jc w:val="both"/>
            </w:pPr>
          </w:p>
          <w:p w14:paraId="36C119C1">
            <w:pPr>
              <w:spacing w:after="20"/>
              <w:ind w:left="20"/>
              <w:jc w:val="both"/>
            </w:pPr>
          </w:p>
        </w:tc>
      </w:tr>
      <w:tr w14:paraId="18E34B8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8C7879">
            <w:pPr>
              <w:spacing w:after="20"/>
              <w:ind w:left="20"/>
              <w:jc w:val="both"/>
            </w:pPr>
            <w:r>
              <w:rPr>
                <w:rFonts w:ascii="Times New Roman"/>
                <w:b w:val="0"/>
                <w:i w:val="0"/>
                <w:color w:val="000000"/>
                <w:sz w:val="20"/>
              </w:rPr>
              <w:t>
3.</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AF7BF4">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7428F6">
            <w:pPr>
              <w:spacing w:after="20"/>
              <w:ind w:left="20"/>
              <w:jc w:val="both"/>
            </w:pPr>
          </w:p>
          <w:p w14:paraId="2590A1BA">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022957">
            <w:pPr>
              <w:spacing w:after="20"/>
              <w:ind w:left="20"/>
              <w:jc w:val="both"/>
            </w:pPr>
          </w:p>
          <w:p w14:paraId="5AE8F0B6">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E6E1D4">
            <w:pPr>
              <w:spacing w:after="20"/>
              <w:ind w:left="20"/>
              <w:jc w:val="both"/>
            </w:pPr>
          </w:p>
          <w:p w14:paraId="1CE2BBA5">
            <w:pPr>
              <w:spacing w:after="20"/>
              <w:ind w:left="20"/>
              <w:jc w:val="both"/>
            </w:pPr>
          </w:p>
        </w:tc>
      </w:tr>
      <w:tr w14:paraId="781869A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266" w:hRule="atLeast"/>
          <w:tblCellSpacing w:w="0" w:type="dxa"/>
        </w:trPr>
        <w:tc>
          <w:tcPr>
            <w:tcW w:w="8411"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5C1BCF">
            <w:pPr>
              <w:spacing w:after="20"/>
              <w:ind w:left="20"/>
              <w:jc w:val="both"/>
            </w:pPr>
            <w:r>
              <w:rPr>
                <w:rFonts w:ascii="Times New Roman"/>
                <w:b w:val="0"/>
                <w:i w:val="0"/>
                <w:color w:val="000000"/>
                <w:sz w:val="20"/>
              </w:rPr>
              <w:t>
5-бағыт. Білім беру ұйымының профилактикалық кеңесі шешімдерінің орындалуын бақылау бойынша іс-шаралар</w:t>
            </w:r>
          </w:p>
        </w:tc>
      </w:tr>
      <w:tr w14:paraId="073525D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1B75A4">
            <w:pPr>
              <w:spacing w:after="20"/>
              <w:ind w:left="20"/>
              <w:jc w:val="both"/>
            </w:pPr>
            <w:r>
              <w:rPr>
                <w:rFonts w:ascii="Times New Roman"/>
                <w:b w:val="0"/>
                <w:i w:val="0"/>
                <w:color w:val="000000"/>
                <w:sz w:val="20"/>
              </w:rPr>
              <w:t>
1.</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04ED2A">
            <w:pPr>
              <w:spacing w:after="20"/>
              <w:ind w:left="20"/>
              <w:jc w:val="both"/>
            </w:pPr>
            <w:r>
              <w:rPr>
                <w:rFonts w:ascii="Times New Roman"/>
                <w:b w:val="0"/>
                <w:i w:val="0"/>
                <w:color w:val="000000"/>
                <w:sz w:val="20"/>
              </w:rPr>
              <w:t>
Іс-шара 1</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D9430A">
            <w:pPr>
              <w:spacing w:after="20"/>
              <w:ind w:left="20"/>
              <w:jc w:val="both"/>
            </w:pPr>
          </w:p>
          <w:p w14:paraId="6AE5593A">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81DA25">
            <w:pPr>
              <w:spacing w:after="20"/>
              <w:ind w:left="20"/>
              <w:jc w:val="both"/>
            </w:pPr>
          </w:p>
          <w:p w14:paraId="7245BF77">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246594">
            <w:pPr>
              <w:spacing w:after="20"/>
              <w:ind w:left="20"/>
              <w:jc w:val="both"/>
            </w:pPr>
          </w:p>
          <w:p w14:paraId="76A6E2F0">
            <w:pPr>
              <w:spacing w:after="20"/>
              <w:ind w:left="20"/>
              <w:jc w:val="both"/>
            </w:pPr>
          </w:p>
        </w:tc>
      </w:tr>
      <w:tr w14:paraId="1192CE1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34"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98111A">
            <w:pPr>
              <w:spacing w:after="20"/>
              <w:ind w:left="20"/>
              <w:jc w:val="both"/>
            </w:pPr>
            <w:r>
              <w:rPr>
                <w:rFonts w:ascii="Times New Roman"/>
                <w:b w:val="0"/>
                <w:i w:val="0"/>
                <w:color w:val="000000"/>
                <w:sz w:val="20"/>
              </w:rPr>
              <w:t>
2.</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B1C784">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461D06">
            <w:pPr>
              <w:spacing w:after="20"/>
              <w:ind w:left="20"/>
              <w:jc w:val="both"/>
            </w:pPr>
          </w:p>
          <w:p w14:paraId="403F2A84">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4D9DE1">
            <w:pPr>
              <w:spacing w:after="20"/>
              <w:ind w:left="20"/>
              <w:jc w:val="both"/>
            </w:pPr>
          </w:p>
          <w:p w14:paraId="649456C4">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0D8A30">
            <w:pPr>
              <w:spacing w:after="20"/>
              <w:ind w:left="20"/>
              <w:jc w:val="both"/>
            </w:pPr>
          </w:p>
          <w:p w14:paraId="408911E9">
            <w:pPr>
              <w:spacing w:after="20"/>
              <w:ind w:left="20"/>
              <w:jc w:val="both"/>
            </w:pPr>
          </w:p>
        </w:tc>
      </w:tr>
      <w:tr w14:paraId="12CAB54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gridAfter w:val="1"/>
          <w:wBefore w:w="83" w:type="dxa"/>
          <w:wAfter w:w="1585" w:type="dxa"/>
          <w:trHeight w:val="542" w:hRule="atLeast"/>
          <w:tblCellSpacing w:w="0" w:type="dxa"/>
        </w:trPr>
        <w:tc>
          <w:tcPr>
            <w:tcW w:w="56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50A153">
            <w:pPr>
              <w:spacing w:after="20"/>
              <w:ind w:left="20"/>
              <w:jc w:val="both"/>
            </w:pPr>
            <w:r>
              <w:rPr>
                <w:rFonts w:ascii="Times New Roman"/>
                <w:b w:val="0"/>
                <w:i w:val="0"/>
                <w:color w:val="000000"/>
                <w:sz w:val="20"/>
              </w:rPr>
              <w:t>
3.</w:t>
            </w:r>
          </w:p>
        </w:tc>
        <w:tc>
          <w:tcPr>
            <w:tcW w:w="162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956ECF">
            <w:pPr>
              <w:spacing w:after="20"/>
              <w:ind w:left="20"/>
              <w:jc w:val="both"/>
            </w:pPr>
            <w:r>
              <w:rPr>
                <w:rFonts w:ascii="Times New Roman"/>
                <w:b w:val="0"/>
                <w:i w:val="0"/>
                <w:color w:val="000000"/>
                <w:sz w:val="20"/>
              </w:rPr>
              <w:t>
Іс-шара n</w:t>
            </w:r>
          </w:p>
        </w:tc>
        <w:tc>
          <w:tcPr>
            <w:tcW w:w="1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1788E3">
            <w:pPr>
              <w:spacing w:after="20"/>
              <w:ind w:left="20"/>
              <w:jc w:val="both"/>
            </w:pPr>
          </w:p>
          <w:p w14:paraId="1CFEF791">
            <w:pPr>
              <w:spacing w:after="20"/>
              <w:ind w:left="20"/>
              <w:jc w:val="both"/>
            </w:pPr>
          </w:p>
        </w:tc>
        <w:tc>
          <w:tcPr>
            <w:tcW w:w="195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3548F8">
            <w:pPr>
              <w:spacing w:after="20"/>
              <w:ind w:left="20"/>
              <w:jc w:val="both"/>
            </w:pPr>
          </w:p>
          <w:p w14:paraId="72827D42">
            <w:pPr>
              <w:spacing w:after="20"/>
              <w:ind w:left="20"/>
              <w:jc w:val="both"/>
            </w:pPr>
          </w:p>
        </w:tc>
        <w:tc>
          <w:tcPr>
            <w:tcW w:w="272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E0E8F7">
            <w:pPr>
              <w:spacing w:after="20"/>
              <w:ind w:left="20"/>
              <w:jc w:val="both"/>
            </w:pPr>
          </w:p>
          <w:p w14:paraId="5D0FD2CB">
            <w:pPr>
              <w:spacing w:after="20"/>
              <w:ind w:left="20"/>
              <w:jc w:val="both"/>
            </w:pPr>
          </w:p>
        </w:tc>
      </w:tr>
      <w:tr w14:paraId="3D60F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75" w:hRule="atLeast"/>
          <w:tblCellSpacing w:w="0" w:type="dxa"/>
        </w:trPr>
        <w:tc>
          <w:tcPr>
            <w:tcW w:w="6334" w:type="dxa"/>
            <w:gridSpan w:val="6"/>
            <w:tcMar>
              <w:top w:w="15" w:type="dxa"/>
              <w:left w:w="15" w:type="dxa"/>
              <w:bottom w:w="15" w:type="dxa"/>
              <w:right w:w="15" w:type="dxa"/>
            </w:tcMar>
            <w:vAlign w:val="center"/>
          </w:tcPr>
          <w:p w14:paraId="3CAB30E0">
            <w:pPr>
              <w:spacing w:after="0"/>
              <w:ind w:left="0"/>
              <w:jc w:val="center"/>
            </w:pPr>
            <w:r>
              <w:rPr>
                <w:rFonts w:ascii="Times New Roman"/>
                <w:b w:val="0"/>
                <w:i w:val="0"/>
                <w:color w:val="000000"/>
                <w:sz w:val="20"/>
              </w:rPr>
              <w:t> </w:t>
            </w:r>
          </w:p>
        </w:tc>
        <w:tc>
          <w:tcPr>
            <w:tcW w:w="3745" w:type="dxa"/>
            <w:gridSpan w:val="2"/>
            <w:tcMar>
              <w:top w:w="15" w:type="dxa"/>
              <w:left w:w="15" w:type="dxa"/>
              <w:bottom w:w="15" w:type="dxa"/>
              <w:right w:w="15" w:type="dxa"/>
            </w:tcMar>
            <w:vAlign w:val="center"/>
          </w:tcPr>
          <w:p w14:paraId="079B841B">
            <w:pPr>
              <w:spacing w:after="0"/>
              <w:ind w:left="0"/>
              <w:jc w:val="center"/>
            </w:pPr>
            <w:r>
              <w:rPr>
                <w:rFonts w:ascii="Times New Roman"/>
                <w:b w:val="0"/>
                <w:i w:val="0"/>
                <w:color w:val="000000"/>
                <w:sz w:val="20"/>
              </w:rPr>
              <w:t>Білім беру ұйымдарында</w:t>
            </w:r>
            <w:r>
              <w:br w:type="textWrapping"/>
            </w:r>
            <w:r>
              <w:rPr>
                <w:rFonts w:ascii="Times New Roman"/>
                <w:b w:val="0"/>
                <w:i w:val="0"/>
                <w:color w:val="000000"/>
                <w:sz w:val="20"/>
              </w:rPr>
              <w:t>баса назар аударуды талап ететін</w:t>
            </w:r>
            <w:r>
              <w:br w:type="textWrapping"/>
            </w:r>
            <w:r>
              <w:rPr>
                <w:rFonts w:ascii="Times New Roman"/>
                <w:b w:val="0"/>
                <w:i w:val="0"/>
                <w:color w:val="000000"/>
                <w:sz w:val="20"/>
              </w:rPr>
              <w:t>кәмелетке толмағандарды</w:t>
            </w:r>
            <w:r>
              <w:br w:type="textWrapping"/>
            </w:r>
            <w:r>
              <w:rPr>
                <w:rFonts w:ascii="Times New Roman"/>
                <w:b w:val="0"/>
                <w:i w:val="0"/>
                <w:color w:val="000000"/>
                <w:sz w:val="20"/>
              </w:rPr>
              <w:t>педагогикалық сүйемелдеу</w:t>
            </w:r>
            <w:r>
              <w:br w:type="textWrapping"/>
            </w:r>
            <w:r>
              <w:rPr>
                <w:rFonts w:ascii="Times New Roman"/>
                <w:b w:val="0"/>
                <w:i w:val="0"/>
                <w:color w:val="000000"/>
                <w:sz w:val="20"/>
              </w:rPr>
              <w:t>қағидаларына 2-қосымша</w:t>
            </w:r>
          </w:p>
        </w:tc>
      </w:tr>
    </w:tbl>
    <w:p w14:paraId="27630FBC">
      <w:pPr>
        <w:spacing w:after="0"/>
        <w:ind w:left="0"/>
        <w:jc w:val="both"/>
      </w:pPr>
      <w:bookmarkStart w:id="104" w:name="z116"/>
      <w:r>
        <w:rPr>
          <w:rFonts w:ascii="Times New Roman"/>
          <w:b w:val="0"/>
          <w:i w:val="0"/>
          <w:color w:val="000000"/>
          <w:sz w:val="28"/>
        </w:rPr>
        <w:t>
      нысан</w:t>
      </w:r>
    </w:p>
    <w:bookmarkEnd w:id="104"/>
    <w:p w14:paraId="1CE5EBFD">
      <w:pPr>
        <w:spacing w:after="0"/>
        <w:ind w:left="0"/>
        <w:jc w:val="left"/>
      </w:pPr>
      <w:bookmarkStart w:id="105" w:name="z117"/>
      <w:r>
        <w:rPr>
          <w:rFonts w:ascii="Times New Roman"/>
          <w:b/>
          <w:i w:val="0"/>
          <w:color w:val="000000"/>
        </w:rPr>
        <w:t xml:space="preserve"> Баланың жағдайын бастапқы бағалау нысаны</w:t>
      </w:r>
    </w:p>
    <w:bookmarkEnd w:id="105"/>
    <w:tbl>
      <w:tblPr>
        <w:tblStyle w:val="7"/>
        <w:tblW w:w="10432"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432"/>
      </w:tblGrid>
      <w:tr w14:paraId="25BFC81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43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D9AA4E">
            <w:pPr>
              <w:spacing w:after="20"/>
              <w:ind w:left="20"/>
              <w:jc w:val="both"/>
            </w:pPr>
            <w:r>
              <w:rPr>
                <w:rFonts w:ascii="Times New Roman"/>
                <w:b w:val="0"/>
                <w:i w:val="0"/>
                <w:color w:val="000000"/>
                <w:sz w:val="20"/>
              </w:rPr>
              <w:t>
Баланың деректері (тегі, аты, әкесінің аты (ол болған жағдайда), жынысы және жасы):</w:t>
            </w:r>
          </w:p>
        </w:tc>
      </w:tr>
      <w:tr w14:paraId="475A0FD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43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5DC7E7">
            <w:pPr>
              <w:spacing w:after="20"/>
              <w:ind w:left="20"/>
              <w:jc w:val="both"/>
            </w:pPr>
            <w:r>
              <w:rPr>
                <w:rFonts w:ascii="Times New Roman"/>
                <w:b w:val="0"/>
                <w:i w:val="0"/>
                <w:color w:val="000000"/>
                <w:sz w:val="20"/>
              </w:rPr>
              <w:t>
Бағалауды жүргізген қызметкерлердің тегі, аты, әкесінің аты (ол болған жағдайда), лауазымы:</w:t>
            </w:r>
          </w:p>
        </w:tc>
      </w:tr>
    </w:tbl>
    <w:p w14:paraId="77854C84">
      <w:pPr>
        <w:spacing w:after="0"/>
        <w:ind w:left="0"/>
        <w:jc w:val="both"/>
      </w:pPr>
      <w:bookmarkStart w:id="106" w:name="z118"/>
      <w:r>
        <w:rPr>
          <w:rFonts w:ascii="Times New Roman"/>
          <w:b w:val="0"/>
          <w:i w:val="0"/>
          <w:color w:val="000000"/>
          <w:sz w:val="28"/>
        </w:rPr>
        <w:t>
      Баланың жағдайын бастапқы бағалау:</w:t>
      </w:r>
    </w:p>
    <w:bookmarkEnd w:id="106"/>
    <w:tbl>
      <w:tblPr>
        <w:tblStyle w:val="7"/>
        <w:tblW w:w="10352" w:type="dxa"/>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7677"/>
        <w:gridCol w:w="2567"/>
        <w:gridCol w:w="5"/>
      </w:tblGrid>
      <w:tr w14:paraId="1762BB0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97A1D5">
            <w:pPr>
              <w:spacing w:after="20"/>
              <w:ind w:left="20"/>
              <w:jc w:val="both"/>
            </w:pPr>
            <w:r>
              <w:rPr>
                <w:rFonts w:ascii="Times New Roman"/>
                <w:b w:val="0"/>
                <w:i w:val="0"/>
                <w:color w:val="000000"/>
                <w:sz w:val="20"/>
              </w:rPr>
              <w:t>
1. Баланың үйдегі және отбасындағы жағдайын бағалау (ата-аналары немесе басқа заңды өкілдері өз міндеттерін орындай ма, бала отбасында зорлық-зомбылыққа ұшырай ма және басқа да мән-жайлар):</w:t>
            </w:r>
          </w:p>
        </w:tc>
      </w:tr>
      <w:tr w14:paraId="57A1095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D894F6">
            <w:pPr>
              <w:spacing w:after="20"/>
              <w:ind w:left="20"/>
              <w:jc w:val="both"/>
            </w:pPr>
            <w:r>
              <w:rPr>
                <w:rFonts w:ascii="Times New Roman"/>
                <w:b w:val="0"/>
                <w:i w:val="0"/>
                <w:color w:val="000000"/>
                <w:sz w:val="20"/>
              </w:rPr>
              <w:t>
2. Баланың туыстарымен және достарымен қарым-қатынасын бағалау (бала жақын туыстарын біле ме, отбасы мүшелерінің біріне бауыр басуы бар ма, достары бар ма және басқа да мән-жайлар):</w:t>
            </w:r>
          </w:p>
        </w:tc>
      </w:tr>
      <w:tr w14:paraId="71B5ACA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C4189B">
            <w:pPr>
              <w:spacing w:after="20"/>
              <w:ind w:left="20"/>
              <w:jc w:val="both"/>
            </w:pPr>
            <w:bookmarkStart w:id="107" w:name="z119"/>
            <w:r>
              <w:rPr>
                <w:rFonts w:ascii="Times New Roman"/>
                <w:b w:val="0"/>
                <w:i w:val="0"/>
                <w:color w:val="000000"/>
                <w:sz w:val="20"/>
              </w:rPr>
              <w:t>
3. Баланың әлеуметтік, құқықтық, медициналық, психологиялық-педагогикалық қажеттіліктерін бағалау:</w:t>
            </w:r>
          </w:p>
          <w:bookmarkEnd w:id="107"/>
          <w:p w14:paraId="38BCB037">
            <w:pPr>
              <w:spacing w:after="20"/>
              <w:ind w:left="20"/>
              <w:jc w:val="both"/>
            </w:pPr>
            <w:r>
              <w:rPr>
                <w:rFonts w:ascii="Times New Roman"/>
                <w:b w:val="0"/>
                <w:i w:val="0"/>
                <w:color w:val="000000"/>
                <w:sz w:val="20"/>
              </w:rPr>
              <w:t>
Әлеуметтік (тұрғын үймен қамтамасыз етілуі, жәрдемақылар алу және басқа да мәселелер):</w:t>
            </w:r>
          </w:p>
          <w:p w14:paraId="52C4FCAA">
            <w:pPr>
              <w:spacing w:after="20"/>
              <w:ind w:left="20"/>
              <w:jc w:val="both"/>
            </w:pPr>
            <w:r>
              <w:rPr>
                <w:rFonts w:ascii="Times New Roman"/>
                <w:b w:val="0"/>
                <w:i w:val="0"/>
                <w:color w:val="000000"/>
                <w:sz w:val="20"/>
              </w:rPr>
              <w:t>
Құқықтық (құжаттарының болуы, құқықтық мәртебесі және басқа да мәселелер):</w:t>
            </w:r>
          </w:p>
          <w:p w14:paraId="76F5E989">
            <w:pPr>
              <w:spacing w:after="20"/>
              <w:ind w:left="20"/>
              <w:jc w:val="both"/>
            </w:pPr>
            <w:r>
              <w:rPr>
                <w:rFonts w:ascii="Times New Roman"/>
                <w:b w:val="0"/>
                <w:i w:val="0"/>
                <w:color w:val="000000"/>
                <w:sz w:val="20"/>
              </w:rPr>
              <w:t>
Медициналық (денсаулық жағдайы, ерекше күтім қажеттілігі, қатыгездікпен қарау және зорлық-зомбылық белгілері, темекі өнімдерін, электрондық тұтыну жүйелерін қолдану және басқа да мәселелер):</w:t>
            </w:r>
          </w:p>
          <w:p w14:paraId="6555A1B6">
            <w:pPr>
              <w:spacing w:after="20"/>
              <w:ind w:left="20"/>
              <w:jc w:val="both"/>
            </w:pPr>
            <w:r>
              <w:rPr>
                <w:rFonts w:ascii="Times New Roman"/>
                <w:b w:val="0"/>
                <w:i w:val="0"/>
                <w:color w:val="000000"/>
                <w:sz w:val="20"/>
              </w:rPr>
              <w:t>
Психологиялық (баланың/отбасының мінез-құлық және тұлғалық ерекшеліктері):</w:t>
            </w:r>
          </w:p>
          <w:p w14:paraId="212C5998">
            <w:pPr>
              <w:spacing w:after="20"/>
              <w:ind w:left="20"/>
              <w:jc w:val="both"/>
            </w:pPr>
            <w:r>
              <w:rPr>
                <w:rFonts w:ascii="Times New Roman"/>
                <w:b w:val="0"/>
                <w:i w:val="0"/>
                <w:color w:val="000000"/>
                <w:sz w:val="20"/>
              </w:rPr>
              <w:t>
Білім беру (оқу орны, үлгерімі, қосымша біліммен қамтылуы, білім беру қызметтеріне қажеттілігі):</w:t>
            </w:r>
          </w:p>
        </w:tc>
      </w:tr>
      <w:tr w14:paraId="68C0DA8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4C581B">
            <w:pPr>
              <w:spacing w:after="20"/>
              <w:ind w:left="20"/>
              <w:jc w:val="both"/>
            </w:pPr>
            <w:bookmarkStart w:id="108" w:name="z124"/>
            <w:r>
              <w:rPr>
                <w:rFonts w:ascii="Times New Roman"/>
                <w:b w:val="0"/>
                <w:i w:val="0"/>
                <w:color w:val="000000"/>
                <w:sz w:val="20"/>
              </w:rPr>
              <w:t>
4. Баланың психологиялық-педагогикалық қажеттіліктерін бағалау:</w:t>
            </w:r>
          </w:p>
          <w:bookmarkEnd w:id="108"/>
          <w:p w14:paraId="7A80010D">
            <w:pPr>
              <w:spacing w:after="20"/>
              <w:ind w:left="20"/>
              <w:jc w:val="both"/>
            </w:pPr>
            <w:r>
              <w:rPr>
                <w:rFonts w:ascii="Times New Roman"/>
                <w:b w:val="0"/>
                <w:i w:val="0"/>
                <w:color w:val="000000"/>
                <w:sz w:val="20"/>
              </w:rPr>
              <w:t>
Қауіпсіздік (баланың қауіпсіз мінез-құлық дағдылары қаншалықты дамыған? Бала тәуекелді мінез-құлық көрсетеді ме? Бала бөтен адамдармен байланысқа шыға ма? Әлеуметтік желілерде өзіне қатысты жеке ақпарат бөліседі ме?)</w:t>
            </w:r>
          </w:p>
          <w:p w14:paraId="7E7E150A">
            <w:pPr>
              <w:spacing w:after="20"/>
              <w:ind w:left="20"/>
              <w:jc w:val="both"/>
            </w:pPr>
            <w:r>
              <w:rPr>
                <w:rFonts w:ascii="Times New Roman"/>
                <w:b w:val="0"/>
                <w:i w:val="0"/>
                <w:color w:val="000000"/>
                <w:sz w:val="20"/>
              </w:rPr>
              <w:t>
Әлеуметтік дағдылар мен өзін-өзі күту дағдылары (бала гигиеналық процедураларды қалай орындайды: өздігімен, көмек қажет пе, бақылауды қажет етеді ме, ересектің ескертуін қажет етеді ме? Бала тұрмыста қаншалықты бейімделген: не істей алады, не істеуді ұнатады? Бала қалай киінеді: киімі жасына, жынысына, жағдайға сәйкес пе?):</w:t>
            </w:r>
          </w:p>
          <w:p w14:paraId="7A5E2C6F">
            <w:pPr>
              <w:spacing w:after="20"/>
              <w:ind w:left="20"/>
              <w:jc w:val="both"/>
            </w:pPr>
            <w:r>
              <w:rPr>
                <w:rFonts w:ascii="Times New Roman"/>
                <w:b w:val="0"/>
                <w:i w:val="0"/>
                <w:color w:val="000000"/>
                <w:sz w:val="20"/>
              </w:rPr>
              <w:t>
Отбасылық және әлеуметтік байланыстар (бала айналасындағы адамдармен қалай байланыс орнатады? Қандай жастағы балалармен қарым-қатынас жасағанды ұнатады? Бала жақын ересекпен және балалармен достық пен сенімге негізделген қарым-қатынасты қалай құрады? Қақтығыс жағдайында қалай әрекет етеді? Бала туыстарымен қарым-қатынасын сақтай ма, қандай тәсілдер қолданады?):</w:t>
            </w:r>
          </w:p>
          <w:p w14:paraId="0CAED67D">
            <w:pPr>
              <w:spacing w:after="20"/>
              <w:ind w:left="20"/>
              <w:jc w:val="both"/>
            </w:pPr>
            <w:r>
              <w:rPr>
                <w:rFonts w:ascii="Times New Roman"/>
                <w:b w:val="0"/>
                <w:i w:val="0"/>
                <w:color w:val="000000"/>
                <w:sz w:val="20"/>
              </w:rPr>
              <w:t>
Эмоциялық және мінез-құлық дамуы (баланың көңіл-күйі көбінесе қандай? Көңіл-күйдің өзгеруіне қандай оқиғалар себеп болуы мүмкін? Көңіл-күйдің өзгеруі баланың мінез-құлқына қалай әсер етеді? Баланың оң және теріс мінез-құлық ерекшеліктері қандай, олар мінез-құлықта қалай көрінеді?):</w:t>
            </w:r>
          </w:p>
          <w:p w14:paraId="102BAB58">
            <w:pPr>
              <w:spacing w:after="20"/>
              <w:ind w:left="20"/>
              <w:jc w:val="both"/>
            </w:pPr>
            <w:r>
              <w:rPr>
                <w:rFonts w:ascii="Times New Roman"/>
                <w:b w:val="0"/>
                <w:i w:val="0"/>
                <w:color w:val="000000"/>
                <w:sz w:val="20"/>
              </w:rPr>
              <w:t>
Өзін-өзі тану (бала өз отбасын, этникалық шығуын, мәдениетін, ана тілін қаншалықты біледі және оларға қалай қарайды?):</w:t>
            </w:r>
          </w:p>
          <w:p w14:paraId="5418B11C">
            <w:pPr>
              <w:spacing w:after="20"/>
              <w:ind w:left="20"/>
              <w:jc w:val="both"/>
            </w:pPr>
            <w:r>
              <w:rPr>
                <w:rFonts w:ascii="Times New Roman"/>
                <w:b w:val="0"/>
                <w:i w:val="0"/>
                <w:color w:val="000000"/>
                <w:sz w:val="20"/>
              </w:rPr>
              <w:t>
Білім беру және оқыту (бала қай мектепте, қандай бағдарлама бойынша оқиды? Оқу процесіне қалай қарайды, үлгерімі қандай? Үй тапсырмасын қалай орындайды? Қандай пәндерге қызығушылығы бар, қай пәндерді үйренуде қиындықтар туындайды? Пәнді үйренуде қандай кедергілер бар? Бала бос уақытында немен айналысады, қызығушылықтары қандай? Қандай қабілеттері, жетістіктері мен табыстары бар?):</w:t>
            </w:r>
          </w:p>
        </w:tc>
      </w:tr>
      <w:tr w14:paraId="5DC9707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D77860">
            <w:pPr>
              <w:spacing w:after="20"/>
              <w:ind w:left="20"/>
              <w:jc w:val="both"/>
            </w:pPr>
            <w:bookmarkStart w:id="109" w:name="z130"/>
            <w:r>
              <w:rPr>
                <w:rFonts w:ascii="Times New Roman"/>
                <w:b w:val="0"/>
                <w:i w:val="0"/>
                <w:color w:val="000000"/>
                <w:sz w:val="20"/>
              </w:rPr>
              <w:t>
5. Баланың психологиялық қажеттіліктерін бағалау:</w:t>
            </w:r>
          </w:p>
          <w:bookmarkEnd w:id="109"/>
          <w:p w14:paraId="1B8C460D">
            <w:pPr>
              <w:spacing w:after="20"/>
              <w:ind w:left="20"/>
              <w:jc w:val="both"/>
            </w:pPr>
            <w:r>
              <w:rPr>
                <w:rFonts w:ascii="Times New Roman"/>
                <w:b w:val="0"/>
                <w:i w:val="0"/>
                <w:color w:val="000000"/>
                <w:sz w:val="20"/>
              </w:rPr>
              <w:t>
Психологиялық әл-ауқат (басым көңіл-күй, қауіпсіздік сезімі)</w:t>
            </w:r>
          </w:p>
          <w:p w14:paraId="4C172BFC">
            <w:pPr>
              <w:spacing w:after="20"/>
              <w:ind w:left="20"/>
              <w:jc w:val="both"/>
            </w:pPr>
            <w:r>
              <w:rPr>
                <w:rFonts w:ascii="Times New Roman"/>
                <w:b w:val="0"/>
                <w:i w:val="0"/>
                <w:color w:val="000000"/>
                <w:sz w:val="20"/>
              </w:rPr>
              <w:t>
Өткен психологиялық жарақаттардың салдары (бала қандай жарақаттарды бастан кешірген: байланыс жарақаты, қатыгездікке ұшырау жарақаты, жоғалтудан туындаған жарақат және басқа; олар қалай көрінеді: депрессиялық күй, агрессивті реакциялар, нашар үлгерім және басқа):</w:t>
            </w:r>
          </w:p>
          <w:p w14:paraId="3A189E55">
            <w:pPr>
              <w:spacing w:after="20"/>
              <w:ind w:left="20"/>
              <w:jc w:val="both"/>
            </w:pPr>
            <w:r>
              <w:rPr>
                <w:rFonts w:ascii="Times New Roman"/>
                <w:b w:val="0"/>
                <w:i w:val="0"/>
                <w:color w:val="000000"/>
                <w:sz w:val="20"/>
              </w:rPr>
              <w:t>
Өзін-өзі бағалау, тұлғаның ерекшеліктері (баланың өзіне қатысты көзқарастары қандай? Өзіне қалай қарайды? Темпераменті қандай және қалай көрінеді? Мінез-құлқы қандай және қалай көрінеді?)</w:t>
            </w:r>
          </w:p>
          <w:p w14:paraId="3FEE7642">
            <w:pPr>
              <w:spacing w:after="20"/>
              <w:ind w:left="20"/>
              <w:jc w:val="both"/>
            </w:pPr>
            <w:r>
              <w:rPr>
                <w:rFonts w:ascii="Times New Roman"/>
                <w:b w:val="0"/>
                <w:i w:val="0"/>
                <w:color w:val="000000"/>
                <w:sz w:val="20"/>
              </w:rPr>
              <w:t>
Туыстармен және жақындарымен қарым-қатынасы (баланың туыстық байланыстар туралы түсінігі. Бала анасына, әкесіне, бауырларына, атасы мен әжесіне және басқаларға қалай қарайды (ескертпелер, сезімдер)? Туыстарымен қарым-қатынасты сақтай ма (қаншалықты жиі, қалай: бетпе-бет, әлеуметтік желі арқылы және т.б., бастамашылық жасай ма/қарсы бола ма)? Туыстарымен қарым-қатынастан бұрын және кейін өзін қалай сезінеді? Баланың отбасына оралу туралы ойлары қандай, қандай сезімдер тудырады? Бала балама отбасыға орналастырылуды (туыстық қамқоршылық, асырап алу, патронат) қарастыра ма?)</w:t>
            </w:r>
          </w:p>
        </w:tc>
      </w:tr>
      <w:tr w14:paraId="75206D7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2C5395">
            <w:pPr>
              <w:spacing w:after="20"/>
              <w:ind w:left="20"/>
              <w:jc w:val="both"/>
            </w:pPr>
            <w:r>
              <w:rPr>
                <w:rFonts w:ascii="Times New Roman"/>
                <w:b w:val="0"/>
                <w:i w:val="0"/>
                <w:color w:val="000000"/>
                <w:sz w:val="20"/>
              </w:rPr>
              <w:t>
6. Бағалауды жүргізген қызметкерлердің жалпы бағалауы мен қорытындылары:</w:t>
            </w:r>
          </w:p>
        </w:tc>
      </w:tr>
      <w:tr w14:paraId="40DFE67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wBefore w:w="103" w:type="dxa"/>
          <w:wAfter w:w="0" w:type="auto"/>
          <w:trHeight w:val="30" w:hRule="atLeast"/>
          <w:tblCellSpacing w:w="0" w:type="dxa"/>
        </w:trPr>
        <w:tc>
          <w:tcPr>
            <w:tcW w:w="10249"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8BF89C">
            <w:pPr>
              <w:spacing w:after="20"/>
              <w:ind w:left="20"/>
              <w:jc w:val="both"/>
            </w:pPr>
            <w:bookmarkStart w:id="110" w:name="z134"/>
            <w:r>
              <w:rPr>
                <w:rFonts w:ascii="Times New Roman"/>
                <w:b w:val="0"/>
                <w:i w:val="0"/>
                <w:color w:val="000000"/>
                <w:sz w:val="20"/>
              </w:rPr>
              <w:t>
7. Қызметкерлердің қолы:</w:t>
            </w:r>
          </w:p>
          <w:bookmarkEnd w:id="110"/>
          <w:p w14:paraId="5CBB3FE1">
            <w:pPr>
              <w:spacing w:after="20"/>
              <w:ind w:left="20"/>
              <w:jc w:val="both"/>
            </w:pPr>
            <w:r>
              <w:rPr>
                <w:rFonts w:ascii="Times New Roman"/>
                <w:b w:val="0"/>
                <w:i w:val="0"/>
                <w:color w:val="000000"/>
                <w:sz w:val="20"/>
              </w:rPr>
              <w:t>
Күні:</w:t>
            </w:r>
          </w:p>
          <w:p w14:paraId="5C42165F">
            <w:pPr>
              <w:spacing w:after="20"/>
              <w:ind w:left="20"/>
              <w:jc w:val="both"/>
            </w:pPr>
            <w:r>
              <w:rPr>
                <w:rFonts w:ascii="Times New Roman"/>
                <w:b w:val="0"/>
                <w:i w:val="0"/>
                <w:color w:val="000000"/>
                <w:sz w:val="20"/>
              </w:rPr>
              <w:t>
Бекітілді:</w:t>
            </w:r>
          </w:p>
          <w:p w14:paraId="5AD8A6F2">
            <w:pPr>
              <w:spacing w:after="20"/>
              <w:ind w:left="20"/>
              <w:jc w:val="both"/>
            </w:pPr>
            <w:r>
              <w:rPr>
                <w:rFonts w:ascii="Times New Roman"/>
                <w:b w:val="0"/>
                <w:i w:val="0"/>
                <w:color w:val="000000"/>
                <w:sz w:val="20"/>
              </w:rPr>
              <w:t>
Күні:</w:t>
            </w:r>
          </w:p>
        </w:tc>
      </w:tr>
      <w:tr w14:paraId="721C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30" w:hRule="atLeast"/>
          <w:tblCellSpacing w:w="0" w:type="dxa"/>
        </w:trPr>
        <w:tc>
          <w:tcPr>
            <w:tcW w:w="7780" w:type="dxa"/>
            <w:gridSpan w:val="2"/>
            <w:tcMar>
              <w:top w:w="15" w:type="dxa"/>
              <w:left w:w="15" w:type="dxa"/>
              <w:bottom w:w="15" w:type="dxa"/>
              <w:right w:w="15" w:type="dxa"/>
            </w:tcMar>
            <w:vAlign w:val="center"/>
          </w:tcPr>
          <w:p w14:paraId="1E53FD85">
            <w:pPr>
              <w:spacing w:after="0"/>
              <w:ind w:left="0"/>
              <w:jc w:val="center"/>
            </w:pPr>
            <w:r>
              <w:rPr>
                <w:rFonts w:ascii="Times New Roman"/>
                <w:b w:val="0"/>
                <w:i w:val="0"/>
                <w:color w:val="000000"/>
                <w:sz w:val="20"/>
              </w:rPr>
              <w:t> </w:t>
            </w:r>
          </w:p>
        </w:tc>
        <w:tc>
          <w:tcPr>
            <w:tcW w:w="2567" w:type="dxa"/>
            <w:tcMar>
              <w:top w:w="15" w:type="dxa"/>
              <w:left w:w="15" w:type="dxa"/>
              <w:bottom w:w="15" w:type="dxa"/>
              <w:right w:w="15" w:type="dxa"/>
            </w:tcMar>
            <w:vAlign w:val="center"/>
          </w:tcPr>
          <w:p w14:paraId="6EF61D83">
            <w:pPr>
              <w:spacing w:after="0"/>
              <w:ind w:left="0"/>
              <w:jc w:val="center"/>
            </w:pPr>
            <w:r>
              <w:rPr>
                <w:rFonts w:ascii="Times New Roman"/>
                <w:b w:val="0"/>
                <w:i w:val="0"/>
                <w:color w:val="000000"/>
                <w:sz w:val="20"/>
              </w:rPr>
              <w:t>Білім беру ұйымдарында</w:t>
            </w:r>
            <w:r>
              <w:br w:type="textWrapping"/>
            </w:r>
            <w:r>
              <w:rPr>
                <w:rFonts w:ascii="Times New Roman"/>
                <w:b w:val="0"/>
                <w:i w:val="0"/>
                <w:color w:val="000000"/>
                <w:sz w:val="20"/>
              </w:rPr>
              <w:t>баса назар аударуды талап ететін</w:t>
            </w:r>
            <w:r>
              <w:br w:type="textWrapping"/>
            </w:r>
            <w:r>
              <w:rPr>
                <w:rFonts w:ascii="Times New Roman"/>
                <w:b w:val="0"/>
                <w:i w:val="0"/>
                <w:color w:val="000000"/>
                <w:sz w:val="20"/>
              </w:rPr>
              <w:t>кәмелетке толмағандарды</w:t>
            </w:r>
            <w:r>
              <w:br w:type="textWrapping"/>
            </w:r>
            <w:r>
              <w:rPr>
                <w:rFonts w:ascii="Times New Roman"/>
                <w:b w:val="0"/>
                <w:i w:val="0"/>
                <w:color w:val="000000"/>
                <w:sz w:val="20"/>
              </w:rPr>
              <w:t>педагогикалық сүйемелдеу</w:t>
            </w:r>
            <w:r>
              <w:br w:type="textWrapping"/>
            </w:r>
            <w:r>
              <w:rPr>
                <w:rFonts w:ascii="Times New Roman"/>
                <w:b w:val="0"/>
                <w:i w:val="0"/>
                <w:color w:val="000000"/>
                <w:sz w:val="20"/>
              </w:rPr>
              <w:t>қағидаларына 3-қосымша</w:t>
            </w:r>
          </w:p>
        </w:tc>
      </w:tr>
    </w:tbl>
    <w:p w14:paraId="57501915">
      <w:pPr>
        <w:spacing w:after="0"/>
        <w:ind w:left="0"/>
        <w:jc w:val="both"/>
      </w:pPr>
      <w:bookmarkStart w:id="111" w:name="z138"/>
      <w:r>
        <w:rPr>
          <w:rFonts w:ascii="Times New Roman"/>
          <w:b w:val="0"/>
          <w:i w:val="0"/>
          <w:color w:val="000000"/>
          <w:sz w:val="28"/>
        </w:rPr>
        <w:t>
      нысан</w:t>
      </w:r>
    </w:p>
    <w:bookmarkEnd w:id="111"/>
    <w:p w14:paraId="3F76D255">
      <w:pPr>
        <w:spacing w:after="0"/>
        <w:ind w:left="0"/>
        <w:jc w:val="left"/>
      </w:pPr>
      <w:bookmarkStart w:id="112" w:name="z139"/>
      <w:r>
        <w:rPr>
          <w:rFonts w:ascii="Times New Roman"/>
          <w:b/>
          <w:i w:val="0"/>
          <w:color w:val="000000"/>
        </w:rPr>
        <w:t xml:space="preserve"> Жеке профилактикалық жұмыс жоспары</w:t>
      </w:r>
    </w:p>
    <w:bookmarkEnd w:id="112"/>
    <w:p w14:paraId="1B6DB1BA">
      <w:pPr>
        <w:spacing w:after="0"/>
        <w:ind w:left="0"/>
        <w:jc w:val="both"/>
      </w:pPr>
      <w:bookmarkStart w:id="113" w:name="z140"/>
      <w:r>
        <w:rPr>
          <w:rFonts w:ascii="Times New Roman"/>
          <w:b w:val="0"/>
          <w:i w:val="0"/>
          <w:color w:val="000000"/>
          <w:sz w:val="28"/>
        </w:rPr>
        <w:t>
      Кәмелетке толмағанның тегі, аты, әкесінің аты (бар болған жағдайда), туған күні</w:t>
      </w:r>
    </w:p>
    <w:bookmarkEnd w:id="113"/>
    <w:p w14:paraId="32C677FD">
      <w:pPr>
        <w:spacing w:after="0"/>
        <w:ind w:left="0"/>
        <w:jc w:val="both"/>
      </w:pPr>
      <w:bookmarkStart w:id="114" w:name="z141"/>
      <w:r>
        <w:rPr>
          <w:rFonts w:ascii="Times New Roman"/>
          <w:b w:val="0"/>
          <w:i w:val="0"/>
          <w:color w:val="000000"/>
          <w:sz w:val="28"/>
        </w:rPr>
        <w:t>
      _______________________________________________________________</w:t>
      </w:r>
    </w:p>
    <w:bookmarkEnd w:id="114"/>
    <w:p w14:paraId="2AA5055C">
      <w:pPr>
        <w:spacing w:after="0"/>
        <w:ind w:left="0"/>
        <w:jc w:val="both"/>
      </w:pPr>
      <w:bookmarkStart w:id="115" w:name="z142"/>
      <w:r>
        <w:rPr>
          <w:rFonts w:ascii="Times New Roman"/>
          <w:b w:val="0"/>
          <w:i w:val="0"/>
          <w:color w:val="000000"/>
          <w:sz w:val="28"/>
        </w:rPr>
        <w:t>
      Байланыс деректері______________________________________</w:t>
      </w:r>
    </w:p>
    <w:bookmarkEnd w:id="115"/>
    <w:p w14:paraId="735E4A82">
      <w:pPr>
        <w:spacing w:after="0"/>
        <w:ind w:left="0"/>
        <w:jc w:val="both"/>
      </w:pPr>
      <w:bookmarkStart w:id="116" w:name="z143"/>
      <w:r>
        <w:rPr>
          <w:rFonts w:ascii="Times New Roman"/>
          <w:b w:val="0"/>
          <w:i w:val="0"/>
          <w:color w:val="000000"/>
          <w:sz w:val="28"/>
        </w:rPr>
        <w:t>
      Тұрғылықты мекенжайы___________________________________________</w:t>
      </w:r>
    </w:p>
    <w:bookmarkEnd w:id="116"/>
    <w:p w14:paraId="6B83C3F1">
      <w:pPr>
        <w:spacing w:after="0"/>
        <w:ind w:left="0"/>
        <w:jc w:val="both"/>
      </w:pPr>
      <w:bookmarkStart w:id="117" w:name="z144"/>
      <w:r>
        <w:rPr>
          <w:rFonts w:ascii="Times New Roman"/>
          <w:b w:val="0"/>
          <w:i w:val="0"/>
          <w:color w:val="000000"/>
          <w:sz w:val="28"/>
        </w:rPr>
        <w:t>
      Баланың жағдайына бастапқы бағалау ______ бастап ______ дейін жүргізілді.</w:t>
      </w:r>
    </w:p>
    <w:bookmarkEnd w:id="117"/>
    <w:p w14:paraId="60D614AA">
      <w:pPr>
        <w:spacing w:after="0"/>
        <w:ind w:left="0"/>
        <w:jc w:val="both"/>
      </w:pPr>
      <w:bookmarkStart w:id="118" w:name="z145"/>
      <w:r>
        <w:rPr>
          <w:rFonts w:ascii="Times New Roman"/>
          <w:b w:val="0"/>
          <w:i w:val="0"/>
          <w:color w:val="000000"/>
          <w:sz w:val="28"/>
        </w:rPr>
        <w:t>
      Жеке профилактикалық жұмыс жоспары ___ бастап ___ дейінгі кезеңге әзірленді.</w:t>
      </w:r>
    </w:p>
    <w:bookmarkEnd w:id="118"/>
    <w:p w14:paraId="79788459">
      <w:pPr>
        <w:spacing w:after="0"/>
        <w:ind w:left="0"/>
        <w:jc w:val="both"/>
      </w:pPr>
      <w:bookmarkStart w:id="119" w:name="z146"/>
      <w:r>
        <w:rPr>
          <w:rFonts w:ascii="Times New Roman"/>
          <w:b w:val="0"/>
          <w:i w:val="0"/>
          <w:color w:val="000000"/>
          <w:sz w:val="28"/>
        </w:rPr>
        <w:t>
      Баланың жағдайына бастапқы бағалауға сәйкес тағайындалған іс-шаралар (түрлері</w:t>
      </w:r>
    </w:p>
    <w:bookmarkEnd w:id="119"/>
    <w:p w14:paraId="368F406A">
      <w:pPr>
        <w:spacing w:after="0"/>
        <w:ind w:left="0"/>
        <w:jc w:val="both"/>
      </w:pPr>
      <w:bookmarkStart w:id="120" w:name="z147"/>
      <w:r>
        <w:rPr>
          <w:rFonts w:ascii="Times New Roman"/>
          <w:b w:val="0"/>
          <w:i w:val="0"/>
          <w:color w:val="000000"/>
          <w:sz w:val="28"/>
        </w:rPr>
        <w:t>
      мен көлемі көрсетіледі):</w:t>
      </w:r>
    </w:p>
    <w:bookmarkEnd w:id="120"/>
    <w:tbl>
      <w:tblPr>
        <w:tblStyle w:val="7"/>
        <w:tblW w:w="10382"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749"/>
        <w:gridCol w:w="1650"/>
        <w:gridCol w:w="1983"/>
        <w:gridCol w:w="1567"/>
        <w:gridCol w:w="2017"/>
        <w:gridCol w:w="2416"/>
      </w:tblGrid>
      <w:tr w14:paraId="6DA2972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EB4B95">
            <w:pPr>
              <w:spacing w:after="20"/>
              <w:ind w:left="20"/>
              <w:jc w:val="both"/>
            </w:pPr>
            <w:r>
              <w:rPr>
                <w:rFonts w:ascii="Times New Roman"/>
                <w:b w:val="0"/>
                <w:i w:val="0"/>
                <w:color w:val="000000"/>
                <w:sz w:val="20"/>
              </w:rPr>
              <w:t>
№</w:t>
            </w: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03A509">
            <w:pPr>
              <w:spacing w:after="20"/>
              <w:ind w:left="20"/>
              <w:jc w:val="both"/>
            </w:pPr>
            <w:r>
              <w:rPr>
                <w:rFonts w:ascii="Times New Roman"/>
                <w:b w:val="0"/>
                <w:i w:val="0"/>
                <w:color w:val="000000"/>
                <w:sz w:val="20"/>
              </w:rPr>
              <w:t>
Атауы</w:t>
            </w: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798F9A">
            <w:pPr>
              <w:spacing w:after="20"/>
              <w:ind w:left="20"/>
              <w:jc w:val="both"/>
            </w:pPr>
            <w:r>
              <w:rPr>
                <w:rFonts w:ascii="Times New Roman"/>
                <w:b w:val="0"/>
                <w:i w:val="0"/>
                <w:color w:val="000000"/>
                <w:sz w:val="20"/>
              </w:rPr>
              <w:t>
Тағайындалған күні</w:t>
            </w: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B72801">
            <w:pPr>
              <w:spacing w:after="20"/>
              <w:ind w:left="20"/>
              <w:jc w:val="both"/>
            </w:pPr>
            <w:r>
              <w:rPr>
                <w:rFonts w:ascii="Times New Roman"/>
                <w:b w:val="0"/>
                <w:i w:val="0"/>
                <w:color w:val="000000"/>
                <w:sz w:val="20"/>
              </w:rPr>
              <w:t>
Аяқталу күні</w:t>
            </w: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C77DDB">
            <w:pPr>
              <w:spacing w:after="20"/>
              <w:ind w:left="20"/>
              <w:jc w:val="both"/>
            </w:pPr>
            <w:r>
              <w:rPr>
                <w:rFonts w:ascii="Times New Roman"/>
                <w:b w:val="0"/>
                <w:i w:val="0"/>
                <w:color w:val="000000"/>
                <w:sz w:val="20"/>
              </w:rPr>
              <w:t>
Жауапты</w:t>
            </w: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02C960">
            <w:pPr>
              <w:spacing w:after="20"/>
              <w:ind w:left="20"/>
              <w:jc w:val="both"/>
            </w:pPr>
            <w:r>
              <w:rPr>
                <w:rFonts w:ascii="Times New Roman"/>
                <w:b w:val="0"/>
                <w:i w:val="0"/>
                <w:color w:val="000000"/>
                <w:sz w:val="20"/>
              </w:rPr>
              <w:t>
Іс-шаралард</w:t>
            </w:r>
            <w:bookmarkStart w:id="129" w:name="_GoBack"/>
            <w:bookmarkEnd w:id="129"/>
            <w:r>
              <w:rPr>
                <w:rFonts w:ascii="Times New Roman"/>
                <w:b w:val="0"/>
                <w:i w:val="0"/>
                <w:color w:val="000000"/>
                <w:sz w:val="20"/>
              </w:rPr>
              <w:t>ы орындау нәтижесі</w:t>
            </w:r>
          </w:p>
        </w:tc>
      </w:tr>
      <w:tr w14:paraId="0AAAA92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382"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856FC1">
            <w:pPr>
              <w:spacing w:after="20"/>
              <w:ind w:left="20"/>
              <w:jc w:val="both"/>
            </w:pPr>
            <w:r>
              <w:rPr>
                <w:rFonts w:ascii="Times New Roman"/>
                <w:b w:val="0"/>
                <w:i w:val="0"/>
                <w:color w:val="000000"/>
                <w:sz w:val="20"/>
              </w:rPr>
              <w:t>
Психологиялық көмек</w:t>
            </w:r>
          </w:p>
        </w:tc>
      </w:tr>
      <w:tr w14:paraId="10DD728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B50308">
            <w:pPr>
              <w:spacing w:after="20"/>
              <w:ind w:left="20"/>
              <w:jc w:val="both"/>
            </w:pPr>
          </w:p>
          <w:p w14:paraId="73BB7287">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A3533A">
            <w:pPr>
              <w:spacing w:after="20"/>
              <w:ind w:left="20"/>
              <w:jc w:val="both"/>
            </w:pPr>
            <w:r>
              <w:rPr>
                <w:rFonts w:ascii="Times New Roman"/>
                <w:b w:val="0"/>
                <w:i w:val="0"/>
                <w:color w:val="000000"/>
                <w:sz w:val="20"/>
              </w:rPr>
              <w:t>
Іс-шаралар</w:t>
            </w: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109A0D">
            <w:pPr>
              <w:spacing w:after="20"/>
              <w:ind w:left="20"/>
              <w:jc w:val="both"/>
            </w:pPr>
          </w:p>
          <w:p w14:paraId="26886E60">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C53054">
            <w:pPr>
              <w:spacing w:after="20"/>
              <w:ind w:left="20"/>
              <w:jc w:val="both"/>
            </w:pPr>
          </w:p>
          <w:p w14:paraId="1F65BFF1">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1C1471">
            <w:pPr>
              <w:spacing w:after="20"/>
              <w:ind w:left="20"/>
              <w:jc w:val="both"/>
            </w:pPr>
          </w:p>
          <w:p w14:paraId="4603AAA5">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2ED191">
            <w:pPr>
              <w:spacing w:after="20"/>
              <w:ind w:left="20"/>
              <w:jc w:val="both"/>
            </w:pPr>
          </w:p>
          <w:p w14:paraId="5EEED36D">
            <w:pPr>
              <w:spacing w:after="20"/>
              <w:ind w:left="20"/>
              <w:jc w:val="both"/>
            </w:pPr>
          </w:p>
        </w:tc>
      </w:tr>
      <w:tr w14:paraId="41F4F3B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C7CC7C">
            <w:pPr>
              <w:spacing w:after="20"/>
              <w:ind w:left="20"/>
              <w:jc w:val="both"/>
            </w:pPr>
          </w:p>
          <w:p w14:paraId="495843DD">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AC9D68">
            <w:pPr>
              <w:spacing w:after="20"/>
              <w:ind w:left="20"/>
              <w:jc w:val="both"/>
            </w:pPr>
          </w:p>
          <w:p w14:paraId="146577DF">
            <w:pPr>
              <w:spacing w:after="20"/>
              <w:ind w:left="20"/>
              <w:jc w:val="both"/>
            </w:pP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444C2D">
            <w:pPr>
              <w:spacing w:after="20"/>
              <w:ind w:left="20"/>
              <w:jc w:val="both"/>
            </w:pPr>
          </w:p>
          <w:p w14:paraId="0039D7ED">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306A2E">
            <w:pPr>
              <w:spacing w:after="20"/>
              <w:ind w:left="20"/>
              <w:jc w:val="both"/>
            </w:pPr>
          </w:p>
          <w:p w14:paraId="6751EFE3">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BF2555">
            <w:pPr>
              <w:spacing w:after="20"/>
              <w:ind w:left="20"/>
              <w:jc w:val="both"/>
            </w:pPr>
          </w:p>
          <w:p w14:paraId="32FA3286">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216B7E">
            <w:pPr>
              <w:spacing w:after="20"/>
              <w:ind w:left="20"/>
              <w:jc w:val="both"/>
            </w:pPr>
          </w:p>
          <w:p w14:paraId="3F738870">
            <w:pPr>
              <w:spacing w:after="20"/>
              <w:ind w:left="20"/>
              <w:jc w:val="both"/>
            </w:pPr>
          </w:p>
        </w:tc>
      </w:tr>
      <w:tr w14:paraId="42EF518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382"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98B2AE">
            <w:pPr>
              <w:spacing w:after="20"/>
              <w:ind w:left="20"/>
              <w:jc w:val="both"/>
            </w:pPr>
            <w:r>
              <w:rPr>
                <w:rFonts w:ascii="Times New Roman"/>
                <w:b w:val="0"/>
                <w:i w:val="0"/>
                <w:color w:val="000000"/>
                <w:sz w:val="20"/>
              </w:rPr>
              <w:t>
Педагогикалық көмек</w:t>
            </w:r>
          </w:p>
        </w:tc>
      </w:tr>
      <w:tr w14:paraId="187FC74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BF845F">
            <w:pPr>
              <w:spacing w:after="20"/>
              <w:ind w:left="20"/>
              <w:jc w:val="both"/>
            </w:pPr>
          </w:p>
          <w:p w14:paraId="464675A2">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277B9E">
            <w:pPr>
              <w:spacing w:after="20"/>
              <w:ind w:left="20"/>
              <w:jc w:val="both"/>
            </w:pPr>
            <w:r>
              <w:rPr>
                <w:rFonts w:ascii="Times New Roman"/>
                <w:b w:val="0"/>
                <w:i w:val="0"/>
                <w:color w:val="000000"/>
                <w:sz w:val="20"/>
              </w:rPr>
              <w:t>
Іс-шаралар</w:t>
            </w: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CE669F">
            <w:pPr>
              <w:spacing w:after="20"/>
              <w:ind w:left="20"/>
              <w:jc w:val="both"/>
            </w:pPr>
          </w:p>
          <w:p w14:paraId="1666BDCC">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9DB592">
            <w:pPr>
              <w:spacing w:after="20"/>
              <w:ind w:left="20"/>
              <w:jc w:val="both"/>
            </w:pPr>
          </w:p>
          <w:p w14:paraId="7359B711">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A3A277">
            <w:pPr>
              <w:spacing w:after="20"/>
              <w:ind w:left="20"/>
              <w:jc w:val="both"/>
            </w:pPr>
          </w:p>
          <w:p w14:paraId="62C34FB5">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DB6613">
            <w:pPr>
              <w:spacing w:after="20"/>
              <w:ind w:left="20"/>
              <w:jc w:val="both"/>
            </w:pPr>
          </w:p>
          <w:p w14:paraId="4E77DFE6">
            <w:pPr>
              <w:spacing w:after="20"/>
              <w:ind w:left="20"/>
              <w:jc w:val="both"/>
            </w:pPr>
          </w:p>
        </w:tc>
      </w:tr>
      <w:tr w14:paraId="7F06EE1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0B76EA">
            <w:pPr>
              <w:spacing w:after="20"/>
              <w:ind w:left="20"/>
              <w:jc w:val="both"/>
            </w:pPr>
          </w:p>
          <w:p w14:paraId="1AA8620B">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41BB45">
            <w:pPr>
              <w:spacing w:after="20"/>
              <w:ind w:left="20"/>
              <w:jc w:val="both"/>
            </w:pPr>
          </w:p>
          <w:p w14:paraId="029B11FC">
            <w:pPr>
              <w:spacing w:after="20"/>
              <w:ind w:left="20"/>
              <w:jc w:val="both"/>
            </w:pP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FFFD87">
            <w:pPr>
              <w:spacing w:after="20"/>
              <w:ind w:left="20"/>
              <w:jc w:val="both"/>
            </w:pPr>
          </w:p>
          <w:p w14:paraId="437F5F19">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5D3FAE">
            <w:pPr>
              <w:spacing w:after="20"/>
              <w:ind w:left="20"/>
              <w:jc w:val="both"/>
            </w:pPr>
          </w:p>
          <w:p w14:paraId="2240706B">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59E057">
            <w:pPr>
              <w:spacing w:after="20"/>
              <w:ind w:left="20"/>
              <w:jc w:val="both"/>
            </w:pPr>
          </w:p>
          <w:p w14:paraId="728DE4F1">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7963CA">
            <w:pPr>
              <w:spacing w:after="20"/>
              <w:ind w:left="20"/>
              <w:jc w:val="both"/>
            </w:pPr>
          </w:p>
          <w:p w14:paraId="54323646">
            <w:pPr>
              <w:spacing w:after="20"/>
              <w:ind w:left="20"/>
              <w:jc w:val="both"/>
            </w:pPr>
          </w:p>
        </w:tc>
      </w:tr>
      <w:tr w14:paraId="4FF9947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382"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45A0B0">
            <w:pPr>
              <w:spacing w:after="20"/>
              <w:ind w:left="20"/>
              <w:jc w:val="both"/>
            </w:pPr>
            <w:r>
              <w:rPr>
                <w:rFonts w:ascii="Times New Roman"/>
                <w:b w:val="0"/>
                <w:i w:val="0"/>
                <w:color w:val="000000"/>
                <w:sz w:val="20"/>
              </w:rPr>
              <w:t>
Әлеуметтік көмек</w:t>
            </w:r>
          </w:p>
        </w:tc>
      </w:tr>
      <w:tr w14:paraId="502B9C0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B94AD4">
            <w:pPr>
              <w:spacing w:after="20"/>
              <w:ind w:left="20"/>
              <w:jc w:val="both"/>
            </w:pPr>
          </w:p>
          <w:p w14:paraId="6DF2ADC8">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85CB0F">
            <w:pPr>
              <w:spacing w:after="20"/>
              <w:ind w:left="20"/>
              <w:jc w:val="both"/>
            </w:pPr>
            <w:r>
              <w:rPr>
                <w:rFonts w:ascii="Times New Roman"/>
                <w:b w:val="0"/>
                <w:i w:val="0"/>
                <w:color w:val="000000"/>
                <w:sz w:val="20"/>
              </w:rPr>
              <w:t>
Іс-шаралар</w:t>
            </w: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0E859C">
            <w:pPr>
              <w:spacing w:after="20"/>
              <w:ind w:left="20"/>
              <w:jc w:val="both"/>
            </w:pPr>
          </w:p>
          <w:p w14:paraId="2B5BCDB7">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1D2E50">
            <w:pPr>
              <w:spacing w:after="20"/>
              <w:ind w:left="20"/>
              <w:jc w:val="both"/>
            </w:pPr>
          </w:p>
          <w:p w14:paraId="260BF730">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3A8638">
            <w:pPr>
              <w:spacing w:after="20"/>
              <w:ind w:left="20"/>
              <w:jc w:val="both"/>
            </w:pPr>
          </w:p>
          <w:p w14:paraId="560CB2BC">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1C0008">
            <w:pPr>
              <w:spacing w:after="20"/>
              <w:ind w:left="20"/>
              <w:jc w:val="both"/>
            </w:pPr>
          </w:p>
          <w:p w14:paraId="2235BB64">
            <w:pPr>
              <w:spacing w:after="20"/>
              <w:ind w:left="20"/>
              <w:jc w:val="both"/>
            </w:pPr>
          </w:p>
        </w:tc>
      </w:tr>
      <w:tr w14:paraId="6246D05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1AB3FE">
            <w:pPr>
              <w:spacing w:after="20"/>
              <w:ind w:left="20"/>
              <w:jc w:val="both"/>
            </w:pPr>
          </w:p>
          <w:p w14:paraId="24981A55">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E1B547">
            <w:pPr>
              <w:spacing w:after="20"/>
              <w:ind w:left="20"/>
              <w:jc w:val="both"/>
            </w:pPr>
          </w:p>
          <w:p w14:paraId="2409F959">
            <w:pPr>
              <w:spacing w:after="20"/>
              <w:ind w:left="20"/>
              <w:jc w:val="both"/>
            </w:pP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3BB67A">
            <w:pPr>
              <w:spacing w:after="20"/>
              <w:ind w:left="20"/>
              <w:jc w:val="both"/>
            </w:pPr>
          </w:p>
          <w:p w14:paraId="329D0682">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0FC430">
            <w:pPr>
              <w:spacing w:after="20"/>
              <w:ind w:left="20"/>
              <w:jc w:val="both"/>
            </w:pPr>
          </w:p>
          <w:p w14:paraId="65F0B02B">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A677A2">
            <w:pPr>
              <w:spacing w:after="20"/>
              <w:ind w:left="20"/>
              <w:jc w:val="both"/>
            </w:pPr>
          </w:p>
          <w:p w14:paraId="113B42ED">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F97A9F">
            <w:pPr>
              <w:spacing w:after="20"/>
              <w:ind w:left="20"/>
              <w:jc w:val="both"/>
            </w:pPr>
          </w:p>
          <w:p w14:paraId="2A599936">
            <w:pPr>
              <w:spacing w:after="20"/>
              <w:ind w:left="20"/>
              <w:jc w:val="both"/>
            </w:pPr>
          </w:p>
        </w:tc>
      </w:tr>
      <w:tr w14:paraId="3C9F388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0382" w:type="dxa"/>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CEA912">
            <w:pPr>
              <w:spacing w:after="20"/>
              <w:ind w:left="20"/>
              <w:jc w:val="both"/>
            </w:pPr>
            <w:r>
              <w:rPr>
                <w:rFonts w:ascii="Times New Roman"/>
                <w:b w:val="0"/>
                <w:i w:val="0"/>
                <w:color w:val="000000"/>
                <w:sz w:val="20"/>
              </w:rPr>
              <w:t>
Құқықтық көмек</w:t>
            </w:r>
          </w:p>
        </w:tc>
      </w:tr>
      <w:tr w14:paraId="092F3F2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C93D3C">
            <w:pPr>
              <w:spacing w:after="20"/>
              <w:ind w:left="20"/>
              <w:jc w:val="both"/>
            </w:pPr>
          </w:p>
          <w:p w14:paraId="6BFFFA5E">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E3010A">
            <w:pPr>
              <w:spacing w:after="20"/>
              <w:ind w:left="20"/>
              <w:jc w:val="both"/>
            </w:pPr>
            <w:r>
              <w:rPr>
                <w:rFonts w:ascii="Times New Roman"/>
                <w:b w:val="0"/>
                <w:i w:val="0"/>
                <w:color w:val="000000"/>
                <w:sz w:val="20"/>
              </w:rPr>
              <w:t>
Іс-шаралар</w:t>
            </w: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C89D72">
            <w:pPr>
              <w:spacing w:after="20"/>
              <w:ind w:left="20"/>
              <w:jc w:val="both"/>
            </w:pPr>
          </w:p>
          <w:p w14:paraId="62151FC5">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E04911">
            <w:pPr>
              <w:spacing w:after="20"/>
              <w:ind w:left="20"/>
              <w:jc w:val="both"/>
            </w:pPr>
          </w:p>
          <w:p w14:paraId="224CE9AE">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8D5524">
            <w:pPr>
              <w:spacing w:after="20"/>
              <w:ind w:left="20"/>
              <w:jc w:val="both"/>
            </w:pPr>
          </w:p>
          <w:p w14:paraId="632B540C">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4A55A6">
            <w:pPr>
              <w:spacing w:after="20"/>
              <w:ind w:left="20"/>
              <w:jc w:val="both"/>
            </w:pPr>
          </w:p>
          <w:p w14:paraId="5AA1B6CE">
            <w:pPr>
              <w:spacing w:after="20"/>
              <w:ind w:left="20"/>
              <w:jc w:val="both"/>
            </w:pPr>
          </w:p>
        </w:tc>
      </w:tr>
      <w:tr w14:paraId="0CF438E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4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308D83">
            <w:pPr>
              <w:spacing w:after="20"/>
              <w:ind w:left="20"/>
              <w:jc w:val="both"/>
            </w:pPr>
          </w:p>
          <w:p w14:paraId="4A9F8604">
            <w:pPr>
              <w:spacing w:after="20"/>
              <w:ind w:left="20"/>
              <w:jc w:val="both"/>
            </w:pPr>
          </w:p>
        </w:tc>
        <w:tc>
          <w:tcPr>
            <w:tcW w:w="16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0E1218">
            <w:pPr>
              <w:spacing w:after="20"/>
              <w:ind w:left="20"/>
              <w:jc w:val="both"/>
            </w:pPr>
          </w:p>
          <w:p w14:paraId="683651D8">
            <w:pPr>
              <w:spacing w:after="20"/>
              <w:ind w:left="20"/>
              <w:jc w:val="both"/>
            </w:pPr>
          </w:p>
        </w:tc>
        <w:tc>
          <w:tcPr>
            <w:tcW w:w="19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E16E6D">
            <w:pPr>
              <w:spacing w:after="20"/>
              <w:ind w:left="20"/>
              <w:jc w:val="both"/>
            </w:pPr>
          </w:p>
          <w:p w14:paraId="154F3E7E">
            <w:pPr>
              <w:spacing w:after="20"/>
              <w:ind w:left="20"/>
              <w:jc w:val="both"/>
            </w:pPr>
          </w:p>
        </w:tc>
        <w:tc>
          <w:tcPr>
            <w:tcW w:w="15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B4E92B">
            <w:pPr>
              <w:spacing w:after="20"/>
              <w:ind w:left="20"/>
              <w:jc w:val="both"/>
            </w:pPr>
          </w:p>
          <w:p w14:paraId="7AA50AD4">
            <w:pPr>
              <w:spacing w:after="20"/>
              <w:ind w:left="20"/>
              <w:jc w:val="both"/>
            </w:pPr>
          </w:p>
        </w:tc>
        <w:tc>
          <w:tcPr>
            <w:tcW w:w="20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C37C32">
            <w:pPr>
              <w:spacing w:after="20"/>
              <w:ind w:left="20"/>
              <w:jc w:val="both"/>
            </w:pPr>
          </w:p>
          <w:p w14:paraId="2A20FFBF">
            <w:pPr>
              <w:spacing w:after="20"/>
              <w:ind w:left="20"/>
              <w:jc w:val="both"/>
            </w:pPr>
          </w:p>
        </w:tc>
        <w:tc>
          <w:tcPr>
            <w:tcW w:w="241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805334">
            <w:pPr>
              <w:spacing w:after="20"/>
              <w:ind w:left="20"/>
              <w:jc w:val="both"/>
            </w:pPr>
          </w:p>
          <w:p w14:paraId="17D01716">
            <w:pPr>
              <w:spacing w:after="20"/>
              <w:ind w:left="20"/>
              <w:jc w:val="both"/>
            </w:pPr>
          </w:p>
        </w:tc>
      </w:tr>
    </w:tbl>
    <w:p w14:paraId="232208A8">
      <w:pPr>
        <w:spacing w:after="0"/>
        <w:ind w:left="0"/>
        <w:jc w:val="both"/>
      </w:pPr>
      <w:bookmarkStart w:id="121" w:name="z148"/>
      <w:r>
        <w:rPr>
          <w:rFonts w:ascii="Times New Roman"/>
          <w:b w:val="0"/>
          <w:i w:val="0"/>
          <w:color w:val="000000"/>
          <w:sz w:val="28"/>
        </w:rPr>
        <w:t>
      Ескертпелер, толықтырулар: _____________________________________</w:t>
      </w:r>
    </w:p>
    <w:bookmarkEnd w:id="121"/>
    <w:p w14:paraId="236FEA7B">
      <w:pPr>
        <w:spacing w:after="0"/>
        <w:ind w:left="0"/>
        <w:jc w:val="both"/>
      </w:pPr>
      <w:bookmarkStart w:id="122" w:name="z149"/>
      <w:r>
        <w:rPr>
          <w:rFonts w:ascii="Times New Roman"/>
          <w:b w:val="0"/>
          <w:i w:val="0"/>
          <w:color w:val="000000"/>
          <w:sz w:val="28"/>
        </w:rPr>
        <w:t xml:space="preserve">
      Профилактикалық кеңес төрағасының тегі, аты, әкесінің аты (бар болған жағдайда), </w:t>
      </w:r>
    </w:p>
    <w:bookmarkEnd w:id="122"/>
    <w:p w14:paraId="0D9E5621">
      <w:pPr>
        <w:spacing w:after="0"/>
        <w:ind w:left="0"/>
        <w:jc w:val="both"/>
      </w:pPr>
      <w:bookmarkStart w:id="123" w:name="z150"/>
      <w:r>
        <w:rPr>
          <w:rFonts w:ascii="Times New Roman"/>
          <w:b w:val="0"/>
          <w:i w:val="0"/>
          <w:color w:val="000000"/>
          <w:sz w:val="28"/>
        </w:rPr>
        <w:t>
      қолы ____________________________________________</w:t>
      </w:r>
    </w:p>
    <w:bookmarkEnd w:id="123"/>
    <w:p w14:paraId="3950FA0A">
      <w:pPr>
        <w:spacing w:after="0"/>
        <w:ind w:left="0"/>
        <w:jc w:val="both"/>
      </w:pPr>
      <w:bookmarkStart w:id="124" w:name="z151"/>
      <w:r>
        <w:rPr>
          <w:rFonts w:ascii="Times New Roman"/>
          <w:b w:val="0"/>
          <w:i w:val="0"/>
          <w:color w:val="000000"/>
          <w:sz w:val="28"/>
        </w:rPr>
        <w:t>
      Баланың заңды өкілдерінің жеке профилактикалық жұмыс жоспарына келісімі:</w:t>
      </w:r>
    </w:p>
    <w:bookmarkEnd w:id="124"/>
    <w:p w14:paraId="5DF14883">
      <w:pPr>
        <w:spacing w:after="0"/>
        <w:ind w:left="0"/>
        <w:jc w:val="both"/>
      </w:pPr>
      <w:bookmarkStart w:id="125" w:name="z152"/>
      <w:r>
        <w:rPr>
          <w:rFonts w:ascii="Times New Roman"/>
          <w:b w:val="0"/>
          <w:i w:val="0"/>
          <w:color w:val="000000"/>
          <w:sz w:val="28"/>
        </w:rPr>
        <w:t>
      Тегі, аты, әкесінің аты (бар болған жағдайда) ___________________________</w:t>
      </w:r>
    </w:p>
    <w:bookmarkEnd w:id="125"/>
    <w:p w14:paraId="7ADCB99E">
      <w:pPr>
        <w:spacing w:after="0"/>
        <w:ind w:left="0"/>
        <w:jc w:val="both"/>
      </w:pPr>
      <w:bookmarkStart w:id="126" w:name="z153"/>
      <w:r>
        <w:rPr>
          <w:rFonts w:ascii="Times New Roman"/>
          <w:b w:val="0"/>
          <w:i w:val="0"/>
          <w:color w:val="000000"/>
          <w:sz w:val="28"/>
        </w:rPr>
        <w:t>
      Қолы_________________________________________________________</w:t>
      </w:r>
    </w:p>
    <w:bookmarkEnd w:id="126"/>
    <w:p w14:paraId="13A94A46">
      <w:pPr>
        <w:spacing w:after="0"/>
        <w:ind w:left="0"/>
        <w:jc w:val="both"/>
      </w:pPr>
      <w:bookmarkStart w:id="127" w:name="z154"/>
      <w:r>
        <w:rPr>
          <w:rFonts w:ascii="Times New Roman"/>
          <w:b w:val="0"/>
          <w:i w:val="0"/>
          <w:color w:val="000000"/>
          <w:sz w:val="28"/>
        </w:rPr>
        <w:t>
      Күні __________________________________________________________</w:t>
      </w:r>
    </w:p>
    <w:bookmarkEnd w:id="127"/>
    <w:p w14:paraId="2C12C36F">
      <w:pPr>
        <w:spacing w:after="0"/>
        <w:ind w:left="0"/>
        <w:jc w:val="both"/>
      </w:pPr>
      <w:bookmarkStart w:id="128" w:name="z155"/>
      <w:r>
        <w:rPr>
          <w:rFonts w:ascii="Times New Roman"/>
          <w:b w:val="0"/>
          <w:i w:val="0"/>
          <w:color w:val="000000"/>
          <w:sz w:val="28"/>
        </w:rPr>
        <w:t>
      Келісімді алу мүмкін болмаған жағдайда себебі көрсетілсін _________________</w:t>
      </w:r>
    </w:p>
    <w:bookmarkEnd w:id="128"/>
    <w:p w14:paraId="497573D4">
      <w:pPr>
        <w:spacing w:after="0"/>
        <w:ind w:left="0"/>
        <w:jc w:val="left"/>
      </w:pPr>
      <w:r>
        <w:br w:type="textWrapping"/>
      </w:r>
      <w:r>
        <w:br w:type="textWrapp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4CF8AB63">
      <w:pPr>
        <w:pStyle w:val="23"/>
      </w:pPr>
      <w:r>
        <w:rPr>
          <w:rFonts w:ascii="Times New Roman"/>
          <w:b w:val="0"/>
          <w:i w:val="0"/>
          <w:color w:val="000000"/>
        </w:rPr>
        <w:t>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2012. Қазақстан Республикасы Әділет министрлігінің «Қазақстан Республикасының Заңнама және құқықтық ақпарат институты» ШЖҚ РМК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r>
    </w:p>
    <w:sectPr>
      <w:pgSz w:w="11907" w:h="16839"/>
      <w:pgMar w:top="780" w:right="927" w:bottom="659"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footnotePr>
    <w:footnote w:id="0"/>
    <w:footnote w:id="1"/>
  </w:footnotePr>
  <w:endnotePr>
    <w:endnote w:id="0"/>
    <w:endnote w:id="1"/>
  </w:endnotePr>
  <w:compat>
    <w:splitPgBreakAndParaMark/>
    <w:compatSetting w:name="compatibilityMode" w:uri="http://schemas.microsoft.com/office/word" w:val="12"/>
  </w:compat>
  <w:rsids>
    <w:rsidRoot w:val="00000000"/>
    <w:rsid w:val="068856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imes New Roman" w:hAnsi="Times New Roman" w:eastAsia="Times New Roman" w:cs="Times New Roman"/>
    </w:rPr>
  </w:style>
  <w:style w:type="paragraph" w:styleId="3">
    <w:name w:val="heading 2"/>
    <w:basedOn w:val="1"/>
    <w:next w:val="1"/>
    <w:link w:val="18"/>
    <w:unhideWhenUsed/>
    <w:qFormat/>
    <w:uiPriority w:val="9"/>
    <w:pPr>
      <w:keepNext/>
      <w:keepLines/>
      <w:spacing w:before="200"/>
      <w:outlineLvl w:val="1"/>
    </w:pPr>
    <w:rPr>
      <w:rFonts w:ascii="Times New Roman" w:hAnsi="Times New Roman" w:eastAsia="Times New Roman" w:cs="Times New Roman"/>
    </w:rPr>
  </w:style>
  <w:style w:type="paragraph" w:styleId="4">
    <w:name w:val="heading 3"/>
    <w:basedOn w:val="1"/>
    <w:next w:val="1"/>
    <w:link w:val="19"/>
    <w:unhideWhenUsed/>
    <w:qFormat/>
    <w:uiPriority w:val="9"/>
    <w:pPr>
      <w:keepNext/>
      <w:keepLines/>
      <w:spacing w:before="200"/>
      <w:outlineLvl w:val="2"/>
    </w:pPr>
    <w:rPr>
      <w:rFonts w:ascii="Times New Roman" w:hAnsi="Times New Roman" w:eastAsia="Times New Roman" w:cs="Times New Roman"/>
    </w:rPr>
  </w:style>
  <w:style w:type="paragraph" w:styleId="5">
    <w:name w:val="heading 4"/>
    <w:basedOn w:val="1"/>
    <w:next w:val="1"/>
    <w:link w:val="20"/>
    <w:unhideWhenUsed/>
    <w:qFormat/>
    <w:uiPriority w:val="9"/>
    <w:pPr>
      <w:keepNext/>
      <w:keepLines/>
      <w:spacing w:before="200"/>
      <w:outlineLvl w:val="3"/>
    </w:pPr>
    <w:rPr>
      <w:rFonts w:ascii="Times New Roman" w:hAnsi="Times New Roman" w:eastAsia="Times New Roman" w:cs="Times New Roman"/>
    </w:rPr>
  </w:style>
  <w:style w:type="character" w:default="1" w:styleId="6">
    <w:name w:val="Default Paragraph Font"/>
    <w:semiHidden/>
    <w:unhideWhenUsed/>
    <w:uiPriority w:val="1"/>
    <w:rPr>
      <w:rFonts w:ascii="Times New Roman" w:hAnsi="Times New Roman" w:eastAsia="Times New Roman" w:cs="Times New Roman"/>
    </w:rPr>
  </w:style>
  <w:style w:type="table" w:default="1" w:styleId="7">
    <w:name w:val="Normal Table"/>
    <w:semiHidden/>
    <w:unhideWhenUsed/>
    <w:qFormat/>
    <w:uiPriority w:val="99"/>
    <w:rPr>
      <w:rFonts w:ascii="Times New Roman" w:hAnsi="Times New Roman" w:eastAsia="Times New Roman" w:cs="Times New Roman"/>
    </w:rPr>
    <w:tblPr>
      <w:tblCellMar>
        <w:top w:w="0" w:type="dxa"/>
        <w:left w:w="108" w:type="dxa"/>
        <w:bottom w:w="0" w:type="dxa"/>
        <w:right w:w="108" w:type="dxa"/>
      </w:tblCellMar>
    </w:tblPr>
  </w:style>
  <w:style w:type="character" w:styleId="8">
    <w:name w:val="Emphasis"/>
    <w:basedOn w:val="6"/>
    <w:qFormat/>
    <w:uiPriority w:val="20"/>
    <w:rPr>
      <w:rFonts w:ascii="Times New Roman" w:hAnsi="Times New Roman" w:eastAsia="Times New Roman" w:cs="Times New Roman"/>
    </w:rPr>
  </w:style>
  <w:style w:type="character" w:styleId="9">
    <w:name w:val="Hyperlink"/>
    <w:basedOn w:val="6"/>
    <w:unhideWhenUsed/>
    <w:uiPriority w:val="99"/>
    <w:rPr>
      <w:rFonts w:ascii="Times New Roman" w:hAnsi="Times New Roman" w:eastAsia="Times New Roman" w:cs="Times New Roman"/>
    </w:rPr>
  </w:style>
  <w:style w:type="paragraph" w:styleId="10">
    <w:name w:val="Normal Indent"/>
    <w:basedOn w:val="1"/>
    <w:unhideWhenUsed/>
    <w:uiPriority w:val="99"/>
    <w:pPr>
      <w:ind w:left="720"/>
    </w:pPr>
    <w:rPr>
      <w:rFonts w:ascii="Times New Roman" w:hAnsi="Times New Roman" w:eastAsia="Times New Roman" w:cs="Times New Roman"/>
    </w:rPr>
  </w:style>
  <w:style w:type="paragraph" w:styleId="11">
    <w:name w:val="caption"/>
    <w:basedOn w:val="1"/>
    <w:next w:val="1"/>
    <w:semiHidden/>
    <w:unhideWhenUsed/>
    <w:qFormat/>
    <w:uiPriority w:val="35"/>
    <w:pPr>
      <w:spacing w:line="240" w:lineRule="auto"/>
    </w:pPr>
    <w:rPr>
      <w:rFonts w:ascii="Times New Roman" w:hAnsi="Times New Roman" w:eastAsia="Times New Roman" w:cs="Times New Roman"/>
    </w:rPr>
  </w:style>
  <w:style w:type="paragraph" w:styleId="12">
    <w:name w:val="header"/>
    <w:basedOn w:val="1"/>
    <w:link w:val="16"/>
    <w:unhideWhenUsed/>
    <w:qFormat/>
    <w:uiPriority w:val="99"/>
    <w:pPr>
      <w:tabs>
        <w:tab w:val="center" w:pos="4680"/>
        <w:tab w:val="right" w:pos="9360"/>
      </w:tabs>
    </w:pPr>
    <w:rPr>
      <w:rFonts w:ascii="Times New Roman" w:hAnsi="Times New Roman" w:eastAsia="Times New Roman" w:cs="Times New Roman"/>
    </w:rPr>
  </w:style>
  <w:style w:type="paragraph" w:styleId="13">
    <w:name w:val="Title"/>
    <w:basedOn w:val="1"/>
    <w:next w:val="1"/>
    <w:link w:val="22"/>
    <w:qFormat/>
    <w:uiPriority w:val="10"/>
    <w:pPr>
      <w:pBdr>
        <w:bottom w:val="single" w:color="4F81BD" w:themeColor="accent1" w:sz="8" w:space="4"/>
      </w:pBdr>
      <w:spacing w:after="300"/>
      <w:contextualSpacing/>
    </w:pPr>
    <w:rPr>
      <w:rFonts w:ascii="Times New Roman" w:hAnsi="Times New Roman" w:eastAsia="Times New Roman" w:cs="Times New Roman"/>
    </w:rPr>
  </w:style>
  <w:style w:type="paragraph" w:styleId="14">
    <w:name w:val="Subtitle"/>
    <w:basedOn w:val="1"/>
    <w:next w:val="1"/>
    <w:link w:val="21"/>
    <w:qFormat/>
    <w:uiPriority w:val="11"/>
    <w:pPr>
      <w:ind w:left="86"/>
    </w:pPr>
    <w:rPr>
      <w:rFonts w:ascii="Times New Roman" w:hAnsi="Times New Roman" w:eastAsia="Times New Roman" w:cs="Times New Roman"/>
    </w:rPr>
  </w:style>
  <w:style w:type="table" w:styleId="15">
    <w:name w:val="Table Grid"/>
    <w:basedOn w:val="7"/>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rPr>
      <w:rFonts w:ascii="Times New Roman" w:hAnsi="Times New Roman" w:eastAsia="Times New Roman" w:cs="Times New Roman"/>
    </w:rPr>
  </w:style>
  <w:style w:type="character" w:customStyle="1" w:styleId="17">
    <w:name w:val="Heading 1 Char"/>
    <w:basedOn w:val="6"/>
    <w:link w:val="2"/>
    <w:qFormat/>
    <w:uiPriority w:val="9"/>
    <w:rPr>
      <w:rFonts w:ascii="Times New Roman" w:hAnsi="Times New Roman" w:eastAsia="Times New Roman" w:cs="Times New Roman"/>
    </w:rPr>
  </w:style>
  <w:style w:type="character" w:customStyle="1" w:styleId="18">
    <w:name w:val="Heading 2 Char"/>
    <w:basedOn w:val="6"/>
    <w:link w:val="3"/>
    <w:uiPriority w:val="9"/>
    <w:rPr>
      <w:rFonts w:ascii="Times New Roman" w:hAnsi="Times New Roman" w:eastAsia="Times New Roman" w:cs="Times New Roman"/>
    </w:rPr>
  </w:style>
  <w:style w:type="character" w:customStyle="1" w:styleId="19">
    <w:name w:val="Heading 3 Char"/>
    <w:basedOn w:val="6"/>
    <w:link w:val="4"/>
    <w:qFormat/>
    <w:uiPriority w:val="9"/>
    <w:rPr>
      <w:rFonts w:ascii="Times New Roman" w:hAnsi="Times New Roman" w:eastAsia="Times New Roman" w:cs="Times New Roman"/>
    </w:rPr>
  </w:style>
  <w:style w:type="character" w:customStyle="1" w:styleId="20">
    <w:name w:val="Heading 4 Char"/>
    <w:basedOn w:val="6"/>
    <w:link w:val="5"/>
    <w:uiPriority w:val="9"/>
    <w:rPr>
      <w:rFonts w:ascii="Times New Roman" w:hAnsi="Times New Roman" w:eastAsia="Times New Roman" w:cs="Times New Roman"/>
    </w:rPr>
  </w:style>
  <w:style w:type="character" w:customStyle="1" w:styleId="21">
    <w:name w:val="Subtitle Char"/>
    <w:basedOn w:val="6"/>
    <w:link w:val="14"/>
    <w:uiPriority w:val="11"/>
    <w:rPr>
      <w:rFonts w:ascii="Times New Roman" w:hAnsi="Times New Roman" w:eastAsia="Times New Roman" w:cs="Times New Roman"/>
    </w:rPr>
  </w:style>
  <w:style w:type="character" w:customStyle="1" w:styleId="22">
    <w:name w:val="Title Char"/>
    <w:basedOn w:val="6"/>
    <w:link w:val="13"/>
    <w:uiPriority w:val="10"/>
    <w:rPr>
      <w:rFonts w:ascii="Times New Roman" w:hAnsi="Times New Roman" w:eastAsia="Times New Roman" w:cs="Times New Roman"/>
    </w:rPr>
  </w:style>
  <w:style w:type="paragraph" w:customStyle="1" w:styleId="23">
    <w:name w:val="disclaimer"/>
    <w:basedOn w:val="1"/>
    <w:uiPriority w:val="0"/>
    <w:pPr>
      <w:jc w:val="center"/>
    </w:pPr>
    <w:rPr>
      <w:sz w:val="18"/>
      <w:szCs w:val="18"/>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2825</Words>
  <Characters>20813</Characters>
  <TotalTime>3</TotalTime>
  <ScaleCrop>false</ScaleCrop>
  <LinksUpToDate>false</LinksUpToDate>
  <CharactersWithSpaces>24018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2026-08-12T06:57:34Z</dcterms:created>
  <dc:creator>13</dc:creator>
  <cp:lastModifiedBy>Динара Абдилова</cp:lastModifiedBy>
  <dcterms:modified xsi:type="dcterms:W3CDTF">2026-08-12T07:00:43Z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eyJoZGlkIjoiZTRiNTUxNTZjY2NmZjE1OGZjMDJhZWE5YTFhOGI5NWEiLCJ1c2VySWQiOiI1MzYwMTIyMDI2MjAxIn0=</vt:lpwstr>
  </property>
  <property fmtid="{D5CDD505-2E9C-101B-9397-08002B2CF9AE}" pid="3" name="KSOProductBuildVer">
    <vt:lpwstr>1049-12.1.0.28032</vt:lpwstr>
  </property>
  <property fmtid="{D5CDD505-2E9C-101B-9397-08002B2CF9AE}" pid="4" name="ICV">
    <vt:lpwstr>B233DA8031FE46F3BFC63D4E5A0382F1_12</vt:lpwstr>
  </property>
</Properties>
</file>